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23AA4" w14:textId="77777777" w:rsidR="0004187C" w:rsidRDefault="0004187C">
      <w:pPr>
        <w:pBdr>
          <w:top w:val="none" w:sz="0" w:space="4" w:color="auto"/>
        </w:pBdr>
        <w:spacing w:after="0" w:line="275" w:lineRule="atLeast"/>
        <w:jc w:val="both"/>
      </w:pPr>
      <w:bookmarkStart w:id="0" w:name="Ie2f8c2b07b5d11eaafc9a4147037e074_Targe"/>
      <w:bookmarkStart w:id="1" w:name="co_document_1"/>
      <w:bookmarkEnd w:id="0"/>
    </w:p>
    <w:bookmarkEnd w:id="1"/>
    <w:p w14:paraId="5840645E" w14:textId="77777777" w:rsidR="0004187C" w:rsidRDefault="00C60204">
      <w:pPr>
        <w:spacing w:after="0" w:line="275" w:lineRule="atLeast"/>
        <w:jc w:val="center"/>
      </w:pPr>
      <w:r>
        <w:rPr>
          <w:rFonts w:ascii="Georgia" w:hAnsi="Georgia"/>
          <w:color w:val="000000"/>
          <w:sz w:val="20"/>
        </w:rPr>
        <w:t>461 P.3d 421</w:t>
      </w:r>
    </w:p>
    <w:p w14:paraId="39574C3B" w14:textId="77777777" w:rsidR="0004187C" w:rsidRDefault="00C60204">
      <w:pPr>
        <w:spacing w:after="0" w:line="275" w:lineRule="atLeast"/>
        <w:jc w:val="center"/>
      </w:pPr>
      <w:r>
        <w:rPr>
          <w:rFonts w:ascii="Georgia" w:hAnsi="Georgia"/>
          <w:color w:val="000000"/>
          <w:sz w:val="20"/>
        </w:rPr>
        <w:t>Supreme Court of Alaska.</w:t>
      </w:r>
    </w:p>
    <w:p w14:paraId="6514445B" w14:textId="77777777" w:rsidR="0004187C" w:rsidRDefault="00C60204">
      <w:pPr>
        <w:spacing w:before="200" w:after="0" w:line="300" w:lineRule="atLeast"/>
        <w:ind w:left="100" w:right="100"/>
        <w:jc w:val="center"/>
      </w:pPr>
      <w:r>
        <w:rPr>
          <w:rFonts w:ascii="Georgia" w:hAnsi="Georgia"/>
          <w:color w:val="252525"/>
          <w:sz w:val="20"/>
        </w:rPr>
        <w:t>Ronald J. SEATER, Appellant,</w:t>
      </w:r>
    </w:p>
    <w:p w14:paraId="558F377E" w14:textId="77777777" w:rsidR="0004187C" w:rsidRDefault="00C60204">
      <w:pPr>
        <w:spacing w:after="0" w:line="300" w:lineRule="atLeast"/>
        <w:ind w:left="100" w:right="100"/>
        <w:jc w:val="center"/>
      </w:pPr>
      <w:r>
        <w:rPr>
          <w:rFonts w:ascii="Georgia" w:hAnsi="Georgia"/>
          <w:color w:val="252525"/>
          <w:sz w:val="20"/>
        </w:rPr>
        <w:t>v.</w:t>
      </w:r>
    </w:p>
    <w:p w14:paraId="7250ADD8" w14:textId="77777777" w:rsidR="0004187C" w:rsidRDefault="00C60204">
      <w:pPr>
        <w:spacing w:after="0" w:line="300" w:lineRule="atLeast"/>
        <w:ind w:left="100" w:right="100"/>
        <w:jc w:val="center"/>
      </w:pPr>
      <w:r>
        <w:rPr>
          <w:rFonts w:ascii="Georgia" w:hAnsi="Georgia"/>
          <w:color w:val="252525"/>
          <w:sz w:val="20"/>
        </w:rPr>
        <w:t>ESTATE OF Fred L. SEATER and Lee N. Seater, Appellees.</w:t>
      </w:r>
    </w:p>
    <w:p w14:paraId="1C2A25D7" w14:textId="77777777" w:rsidR="0004187C" w:rsidRDefault="00C60204">
      <w:pPr>
        <w:pBdr>
          <w:left w:val="none" w:sz="0" w:space="8" w:color="auto"/>
        </w:pBdr>
        <w:spacing w:before="200" w:after="0" w:line="275" w:lineRule="atLeast"/>
        <w:ind w:left="150"/>
        <w:jc w:val="center"/>
      </w:pPr>
      <w:r>
        <w:rPr>
          <w:rFonts w:ascii="Georgia" w:hAnsi="Georgia"/>
          <w:color w:val="000000"/>
          <w:sz w:val="20"/>
        </w:rPr>
        <w:t>Supreme Court No. S-17174</w:t>
      </w:r>
    </w:p>
    <w:p w14:paraId="17FA7203" w14:textId="77777777" w:rsidR="0004187C" w:rsidRDefault="00C60204">
      <w:pPr>
        <w:pBdr>
          <w:left w:val="none" w:sz="0" w:space="8" w:color="auto"/>
        </w:pBdr>
        <w:spacing w:after="0" w:line="275" w:lineRule="atLeast"/>
        <w:ind w:left="150"/>
        <w:jc w:val="center"/>
      </w:pPr>
      <w:r>
        <w:rPr>
          <w:rFonts w:ascii="Georgia" w:hAnsi="Georgia"/>
          <w:color w:val="000000"/>
          <w:sz w:val="20"/>
        </w:rPr>
        <w:t>|</w:t>
      </w:r>
    </w:p>
    <w:p w14:paraId="7DF4ACCF" w14:textId="77777777" w:rsidR="0004187C" w:rsidRDefault="00C60204">
      <w:pPr>
        <w:pBdr>
          <w:left w:val="none" w:sz="0" w:space="8" w:color="auto"/>
        </w:pBdr>
        <w:spacing w:after="0" w:line="275" w:lineRule="atLeast"/>
        <w:ind w:left="150"/>
        <w:jc w:val="center"/>
      </w:pPr>
      <w:r>
        <w:rPr>
          <w:rFonts w:ascii="Georgia" w:hAnsi="Georgia"/>
          <w:color w:val="000000"/>
          <w:sz w:val="20"/>
        </w:rPr>
        <w:t>April 10, 2020</w:t>
      </w:r>
    </w:p>
    <w:p w14:paraId="2E968B98" w14:textId="77777777" w:rsidR="0004187C" w:rsidRDefault="00C60204">
      <w:pPr>
        <w:keepNext/>
        <w:keepLines/>
        <w:spacing w:before="600" w:after="0" w:line="275" w:lineRule="atLeast"/>
        <w:jc w:val="both"/>
      </w:pPr>
      <w:bookmarkStart w:id="2" w:name="co_synopsis_1"/>
      <w:r>
        <w:rPr>
          <w:rFonts w:ascii="Times New Roman" w:hAnsi="Times New Roman"/>
          <w:b/>
          <w:color w:val="212121"/>
          <w:sz w:val="20"/>
        </w:rPr>
        <w:t>Synopsis</w:t>
      </w:r>
    </w:p>
    <w:bookmarkEnd w:id="2"/>
    <w:p w14:paraId="60760C93" w14:textId="77777777" w:rsidR="0004187C" w:rsidRDefault="00C60204">
      <w:pPr>
        <w:spacing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After partition of a parcel of coastal real property into northern and southern lots, and establishment of an easement in favor of the northern lot across the northwest corner of the southern lot, owner of the northern lot filed motions to enforce the eas</w:t>
      </w:r>
      <w:r>
        <w:rPr>
          <w:rFonts w:ascii="Times New Roman" w:hAnsi="Times New Roman"/>
          <w:color w:val="000000"/>
          <w:sz w:val="20"/>
        </w:rPr>
        <w:t xml:space="preserve">ement. The Superior Court, Third Judicial District, Kenai, </w:t>
      </w:r>
      <w:hyperlink r:id="rId6">
        <w:r>
          <w:rPr>
            <w:rFonts w:ascii="Times New Roman" w:hAnsi="Times New Roman"/>
            <w:color w:val="000000"/>
            <w:sz w:val="20"/>
          </w:rPr>
          <w:t>Carl Bauman</w:t>
        </w:r>
      </w:hyperlink>
      <w:r>
        <w:rPr>
          <w:rFonts w:ascii="Times New Roman" w:hAnsi="Times New Roman"/>
          <w:color w:val="000000"/>
          <w:sz w:val="20"/>
        </w:rPr>
        <w:t xml:space="preserve">, J., entered orders requiring owner of the southern lot to remove any boulders placed below the high water line on his property, and </w:t>
      </w:r>
      <w:hyperlink r:id="rId7">
        <w:r>
          <w:rPr>
            <w:rFonts w:ascii="Times New Roman" w:hAnsi="Times New Roman"/>
            <w:color w:val="000000"/>
            <w:sz w:val="20"/>
          </w:rPr>
          <w:t>Jennifer K. Wells</w:t>
        </w:r>
      </w:hyperlink>
      <w:r>
        <w:rPr>
          <w:rFonts w:ascii="Times New Roman" w:hAnsi="Times New Roman"/>
          <w:color w:val="000000"/>
          <w:sz w:val="20"/>
        </w:rPr>
        <w:t>, J., defining “h</w:t>
      </w:r>
      <w:r>
        <w:rPr>
          <w:rFonts w:ascii="Times New Roman" w:hAnsi="Times New Roman"/>
          <w:color w:val="000000"/>
          <w:sz w:val="20"/>
        </w:rPr>
        <w:t>igh water line” as the extreme high tide line, requiring removal of boulders below that line, and authorizing owner of the northern lot to remove such boulders herself and seek reimbursement. Owner of the southern lot appealed.</w:t>
      </w:r>
    </w:p>
    <w:p w14:paraId="2BCD52BF" w14:textId="77777777" w:rsidR="0004187C" w:rsidRDefault="00C60204">
      <w:pPr>
        <w:spacing w:after="0" w:line="275" w:lineRule="atLeast"/>
        <w:jc w:val="both"/>
      </w:pPr>
      <w:r>
        <w:rPr>
          <w:rFonts w:ascii="Times New Roman" w:hAnsi="Times New Roman"/>
          <w:color w:val="000000"/>
          <w:sz w:val="20"/>
        </w:rPr>
        <w:t> </w:t>
      </w:r>
    </w:p>
    <w:p w14:paraId="7EEC4013" w14:textId="77777777" w:rsidR="0004187C" w:rsidRDefault="00C60204">
      <w:pPr>
        <w:spacing w:before="400" w:after="0" w:line="275" w:lineRule="atLeast"/>
        <w:jc w:val="both"/>
      </w:pPr>
      <w:hyperlink w:anchor="co_anchor_F82050749875_1">
        <w:r>
          <w:rPr>
            <w:rFonts w:ascii="Times New Roman" w:hAnsi="Times New Roman"/>
            <w:b/>
            <w:color w:val="000000"/>
            <w:sz w:val="20"/>
          </w:rPr>
          <w:t>[Holding:]</w:t>
        </w:r>
      </w:hyperlink>
      <w:r>
        <w:rPr>
          <w:rFonts w:ascii="Times New Roman" w:hAnsi="Times New Roman"/>
          <w:color w:val="000000"/>
          <w:sz w:val="20"/>
        </w:rPr>
        <w:t xml:space="preserve"> The Supreme Court, </w:t>
      </w:r>
      <w:hyperlink r:id="rId8">
        <w:r>
          <w:rPr>
            <w:rFonts w:ascii="Times New Roman" w:hAnsi="Times New Roman"/>
            <w:color w:val="000000"/>
            <w:sz w:val="20"/>
          </w:rPr>
          <w:t>Bolger</w:t>
        </w:r>
      </w:hyperlink>
      <w:r>
        <w:rPr>
          <w:rFonts w:ascii="Times New Roman" w:hAnsi="Times New Roman"/>
          <w:color w:val="000000"/>
          <w:sz w:val="20"/>
        </w:rPr>
        <w:t>, C.J., held that term “high water line” referred to the average or mean high tide, rather than the extreme high tide.</w:t>
      </w:r>
    </w:p>
    <w:p w14:paraId="48631F2C" w14:textId="77777777" w:rsidR="0004187C" w:rsidRDefault="00C60204">
      <w:pPr>
        <w:spacing w:after="0" w:line="275" w:lineRule="atLeast"/>
        <w:jc w:val="both"/>
      </w:pPr>
      <w:r>
        <w:rPr>
          <w:rFonts w:ascii="Times New Roman" w:hAnsi="Times New Roman"/>
          <w:color w:val="000000"/>
          <w:sz w:val="20"/>
        </w:rPr>
        <w:t> </w:t>
      </w:r>
    </w:p>
    <w:p w14:paraId="1DAFC802" w14:textId="77777777" w:rsidR="0004187C" w:rsidRDefault="00C60204">
      <w:pPr>
        <w:spacing w:before="200" w:after="0" w:line="275" w:lineRule="atLeast"/>
        <w:jc w:val="both"/>
      </w:pPr>
      <w:r>
        <w:rPr>
          <w:rFonts w:ascii="Times New Roman" w:hAnsi="Times New Roman"/>
          <w:color w:val="000000"/>
          <w:sz w:val="20"/>
        </w:rPr>
        <w:t>Vacated and remanded.</w:t>
      </w:r>
    </w:p>
    <w:p w14:paraId="7B98B337" w14:textId="77777777" w:rsidR="0004187C" w:rsidRDefault="00C60204">
      <w:pPr>
        <w:spacing w:after="0" w:line="275" w:lineRule="atLeast"/>
        <w:jc w:val="both"/>
      </w:pPr>
      <w:r>
        <w:rPr>
          <w:rFonts w:ascii="Times New Roman" w:hAnsi="Times New Roman"/>
          <w:color w:val="000000"/>
          <w:sz w:val="20"/>
        </w:rPr>
        <w:t> </w:t>
      </w:r>
    </w:p>
    <w:p w14:paraId="2C20318E" w14:textId="77777777" w:rsidR="0004187C" w:rsidRDefault="00C60204">
      <w:pPr>
        <w:spacing w:after="0" w:line="275" w:lineRule="atLeast"/>
        <w:jc w:val="both"/>
      </w:pPr>
      <w:r>
        <w:rPr>
          <w:rFonts w:ascii="Times New Roman" w:hAnsi="Times New Roman"/>
          <w:b/>
          <w:color w:val="000000"/>
          <w:sz w:val="20"/>
        </w:rPr>
        <w:t>Procedural Posture(s)</w:t>
      </w:r>
      <w:r>
        <w:rPr>
          <w:rFonts w:ascii="Times New Roman" w:hAnsi="Times New Roman"/>
          <w:b/>
          <w:color w:val="000000"/>
          <w:sz w:val="20"/>
        </w:rPr>
        <w:t>:</w:t>
      </w:r>
      <w:r>
        <w:rPr>
          <w:rFonts w:ascii="Times New Roman" w:hAnsi="Times New Roman"/>
          <w:color w:val="000000"/>
          <w:sz w:val="20"/>
        </w:rPr>
        <w:t xml:space="preserve"> On Appeal; Motion to Enforce Judgment; Motion for Reconsideration.</w:t>
      </w:r>
    </w:p>
    <w:p w14:paraId="6A19CFB4" w14:textId="77777777" w:rsidR="0004187C" w:rsidRDefault="00C60204">
      <w:pPr>
        <w:pBdr>
          <w:left w:val="none" w:sz="0" w:space="5" w:color="auto"/>
        </w:pBdr>
        <w:spacing w:before="400" w:after="0" w:line="555" w:lineRule="atLeast"/>
        <w:ind w:left="100" w:right="150"/>
        <w:jc w:val="both"/>
      </w:pPr>
      <w:bookmarkStart w:id="3" w:name="co_headnoteHeader_1"/>
      <w:bookmarkStart w:id="4" w:name="co_headnotes_1"/>
      <w:r>
        <w:rPr>
          <w:rFonts w:ascii="Times New Roman" w:hAnsi="Times New Roman"/>
          <w:color w:val="252525"/>
          <w:sz w:val="20"/>
        </w:rPr>
        <w:t>West Headnotes (10)</w:t>
      </w:r>
    </w:p>
    <w:bookmarkEnd w:id="3"/>
    <w:bookmarkEnd w:id="4"/>
    <w:p w14:paraId="7B42124A" w14:textId="77777777" w:rsidR="0004187C" w:rsidRDefault="0004187C">
      <w:pPr>
        <w:spacing w:after="0" w:line="240" w:lineRule="auto"/>
        <w:rPr>
          <w:sz w:val="20"/>
        </w:rPr>
      </w:pPr>
    </w:p>
    <w:tbl>
      <w:tblPr>
        <w:tblW w:w="0" w:type="auto"/>
        <w:tblInd w:w="30" w:type="dxa"/>
        <w:tblLayout w:type="fixed"/>
        <w:tblCellMar>
          <w:left w:w="10" w:type="dxa"/>
          <w:right w:w="10" w:type="dxa"/>
        </w:tblCellMar>
        <w:tblLook w:val="0000" w:firstRow="0" w:lastRow="0" w:firstColumn="0" w:lastColumn="0" w:noHBand="0" w:noVBand="0"/>
      </w:tblPr>
      <w:tblGrid>
        <w:gridCol w:w="600"/>
        <w:gridCol w:w="4035"/>
      </w:tblGrid>
      <w:tr w:rsidR="0004187C" w14:paraId="4CF7C345" w14:textId="77777777">
        <w:tblPrEx>
          <w:tblCellMar>
            <w:top w:w="0" w:type="dxa"/>
            <w:bottom w:w="0" w:type="dxa"/>
          </w:tblCellMar>
        </w:tblPrEx>
        <w:tc>
          <w:tcPr>
            <w:tcW w:w="600" w:type="dxa"/>
            <w:tcMar>
              <w:left w:w="30" w:type="dxa"/>
              <w:right w:w="30" w:type="dxa"/>
            </w:tcMar>
          </w:tcPr>
          <w:bookmarkStart w:id="5" w:name="co_anchor_headNote_[1]_1"/>
          <w:bookmarkStart w:id="6" w:name="co_anchor_F12050749875_1"/>
          <w:bookmarkStart w:id="7" w:name="co_headnotesTable_1"/>
          <w:bookmarkStart w:id="8" w:name="co_anchor_2050749875001_1"/>
          <w:bookmarkStart w:id="9" w:name="co_expandedHeadnotes_1"/>
          <w:p w14:paraId="30C4A249" w14:textId="77777777" w:rsidR="0004187C" w:rsidRDefault="00C60204">
            <w:pPr>
              <w:spacing w:after="0" w:line="275" w:lineRule="atLeast"/>
            </w:pPr>
            <w:r>
              <w:fldChar w:fldCharType="begin"/>
            </w:r>
            <w:r>
              <w:instrText xml:space="preserve"> HYPERLINK \l "co_anchor_B12050749875_1" \h </w:instrText>
            </w:r>
            <w:r>
              <w:fldChar w:fldCharType="separate"/>
            </w:r>
            <w:r>
              <w:rPr>
                <w:rFonts w:ascii="Times New Roman" w:hAnsi="Times New Roman"/>
                <w:b/>
                <w:color w:val="000000"/>
                <w:sz w:val="20"/>
                <w:vertAlign w:val="superscript"/>
              </w:rPr>
              <w:t>[1]</w:t>
            </w:r>
            <w:r>
              <w:rPr>
                <w:rFonts w:ascii="Times New Roman" w:hAnsi="Times New Roman"/>
                <w:b/>
                <w:color w:val="000000"/>
                <w:sz w:val="20"/>
                <w:vertAlign w:val="superscript"/>
              </w:rPr>
              <w:fldChar w:fldCharType="end"/>
            </w:r>
            <w:bookmarkEnd w:id="5"/>
            <w:bookmarkEnd w:id="6"/>
          </w:p>
        </w:tc>
        <w:tc>
          <w:tcPr>
            <w:tcW w:w="4035" w:type="dxa"/>
            <w:tcMar>
              <w:left w:w="30" w:type="dxa"/>
              <w:right w:w="30" w:type="dxa"/>
            </w:tcMar>
          </w:tcPr>
          <w:p w14:paraId="029298AC" w14:textId="77777777" w:rsidR="0004187C" w:rsidRDefault="00C60204">
            <w:pPr>
              <w:pBdr>
                <w:bottom w:val="none" w:sz="0" w:space="2" w:color="auto"/>
              </w:pBdr>
              <w:spacing w:after="0" w:line="275" w:lineRule="atLeast"/>
            </w:pPr>
            <w:hyperlink r:id="rId9">
              <w:r>
                <w:rPr>
                  <w:rFonts w:ascii="Times New Roman" w:hAnsi="Times New Roman"/>
                  <w:b/>
                  <w:color w:val="000000"/>
                  <w:sz w:val="20"/>
                </w:rPr>
                <w:t>Appeal and Error</w:t>
              </w:r>
            </w:hyperlink>
            <w:r>
              <w:rPr>
                <w:rFonts w:ascii="Times New Roman" w:hAnsi="Times New Roman"/>
                <w:noProof/>
                <w:color w:val="000000"/>
                <w:sz w:val="20"/>
              </w:rPr>
              <w:drawing>
                <wp:inline distT="0" distB="0" distL="0" distR="0" wp14:anchorId="67A5BA8C" wp14:editId="5BF28A5D">
                  <wp:extent cx="133350" cy="76200"/>
                  <wp:effectExtent l="0" t="0" r="0" b="0"/>
                  <wp:docPr id="1" name="Picture 1" descr="Display Key Number Topics"/>
                  <wp:cNvGraphicFramePr/>
                  <a:graphic xmlns:a="http://schemas.openxmlformats.org/drawingml/2006/main">
                    <a:graphicData uri="http://schemas.openxmlformats.org/drawingml/2006/picture">
                      <pic:pic xmlns:pic="http://schemas.openxmlformats.org/drawingml/2006/picture">
                        <pic:nvPicPr>
                          <pic:cNvPr id="2" name="Picture 1" descr="Display Key Number Topics"/>
                          <pic:cNvPicPr/>
                        </pic:nvPicPr>
                        <pic:blipFill>
                          <a:blip r:embed="rId10"/>
                          <a:srcRect/>
                          <a:stretch>
                            <a:fillRect/>
                          </a:stretch>
                        </pic:blipFill>
                        <pic:spPr>
                          <a:xfrm>
                            <a:off x="0" y="0"/>
                            <a:ext cx="133350" cy="76200"/>
                          </a:xfrm>
                          <a:prstGeom prst="rect">
                            <a:avLst/>
                          </a:prstGeom>
                        </pic:spPr>
                      </pic:pic>
                    </a:graphicData>
                  </a:graphic>
                </wp:inline>
              </w:drawing>
            </w:r>
            <w:hyperlink r:id="rId11">
              <w:r>
                <w:rPr>
                  <w:rFonts w:ascii="Times New Roman" w:hAnsi="Times New Roman"/>
                  <w:color w:val="000000"/>
                  <w:sz w:val="20"/>
                </w:rPr>
                <w:t>Motions, hearings, and orders in ge</w:t>
              </w:r>
              <w:r>
                <w:rPr>
                  <w:rFonts w:ascii="Times New Roman" w:hAnsi="Times New Roman"/>
                  <w:color w:val="000000"/>
                  <w:sz w:val="20"/>
                </w:rPr>
                <w:t>neral</w:t>
              </w:r>
            </w:hyperlink>
          </w:p>
        </w:tc>
      </w:tr>
      <w:bookmarkEnd w:id="7"/>
      <w:bookmarkEnd w:id="8"/>
      <w:bookmarkEnd w:id="9"/>
      <w:tr w:rsidR="0004187C" w14:paraId="0D1CBC8B" w14:textId="77777777">
        <w:tblPrEx>
          <w:tblCellMar>
            <w:top w:w="0" w:type="dxa"/>
            <w:bottom w:w="0" w:type="dxa"/>
          </w:tblCellMar>
        </w:tblPrEx>
        <w:tc>
          <w:tcPr>
            <w:tcW w:w="600" w:type="dxa"/>
            <w:tcMar>
              <w:left w:w="30" w:type="dxa"/>
              <w:right w:w="30" w:type="dxa"/>
            </w:tcMar>
          </w:tcPr>
          <w:p w14:paraId="580AFE2A" w14:textId="77777777" w:rsidR="0004187C" w:rsidRDefault="00C60204">
            <w:pPr>
              <w:spacing w:after="0" w:line="275" w:lineRule="atLeast"/>
            </w:pPr>
            <w:r>
              <w:rPr>
                <w:rFonts w:ascii="Times New Roman" w:hAnsi="Times New Roman"/>
                <w:color w:val="000000"/>
                <w:sz w:val="20"/>
              </w:rPr>
              <w:t> </w:t>
            </w:r>
          </w:p>
        </w:tc>
        <w:tc>
          <w:tcPr>
            <w:tcW w:w="4035" w:type="dxa"/>
            <w:tcMar>
              <w:left w:w="30" w:type="dxa"/>
              <w:right w:w="30" w:type="dxa"/>
            </w:tcMar>
          </w:tcPr>
          <w:p w14:paraId="38C588C5" w14:textId="77777777" w:rsidR="0004187C" w:rsidRDefault="00C60204">
            <w:pPr>
              <w:spacing w:after="0" w:line="275" w:lineRule="atLeast"/>
            </w:pPr>
            <w:r>
              <w:rPr>
                <w:rFonts w:ascii="Times New Roman" w:hAnsi="Times New Roman"/>
                <w:color w:val="000000"/>
                <w:sz w:val="20"/>
              </w:rPr>
              <w:t> </w:t>
            </w:r>
          </w:p>
        </w:tc>
      </w:tr>
      <w:tr w:rsidR="0004187C" w14:paraId="038182DF" w14:textId="77777777">
        <w:tblPrEx>
          <w:tblCellMar>
            <w:top w:w="0" w:type="dxa"/>
            <w:bottom w:w="0" w:type="dxa"/>
          </w:tblCellMar>
        </w:tblPrEx>
        <w:tc>
          <w:tcPr>
            <w:tcW w:w="600" w:type="dxa"/>
            <w:tcMar>
              <w:left w:w="30" w:type="dxa"/>
              <w:right w:w="30" w:type="dxa"/>
            </w:tcMar>
          </w:tcPr>
          <w:p w14:paraId="2279E535" w14:textId="77777777" w:rsidR="0004187C" w:rsidRDefault="0004187C">
            <w:pPr>
              <w:spacing w:after="0" w:line="240" w:lineRule="auto"/>
              <w:rPr>
                <w:rFonts w:ascii="Times New Roman" w:hAnsi="Times New Roman"/>
                <w:color w:val="000000"/>
                <w:sz w:val="20"/>
              </w:rPr>
            </w:pPr>
          </w:p>
        </w:tc>
        <w:tc>
          <w:tcPr>
            <w:tcW w:w="4035" w:type="dxa"/>
            <w:tcMar>
              <w:left w:w="30" w:type="dxa"/>
              <w:right w:w="30" w:type="dxa"/>
            </w:tcMar>
          </w:tcPr>
          <w:p w14:paraId="395AEB62" w14:textId="77777777" w:rsidR="0004187C" w:rsidRDefault="00C60204">
            <w:pPr>
              <w:spacing w:after="0" w:line="255" w:lineRule="atLeast"/>
            </w:pPr>
            <w:hyperlink r:id="rId12">
              <w:r>
                <w:rPr>
                  <w:rFonts w:ascii="Times New Roman" w:hAnsi="Times New Roman"/>
                  <w:color w:val="000000"/>
                  <w:sz w:val="18"/>
                </w:rPr>
                <w:t>30</w:t>
              </w:r>
            </w:hyperlink>
            <w:r>
              <w:rPr>
                <w:rFonts w:ascii="Times New Roman" w:hAnsi="Times New Roman"/>
                <w:color w:val="000000"/>
                <w:sz w:val="18"/>
              </w:rPr>
              <w:t>Appeal and Error</w:t>
            </w:r>
          </w:p>
          <w:p w14:paraId="7004F33A" w14:textId="77777777" w:rsidR="0004187C" w:rsidRDefault="00C60204">
            <w:pPr>
              <w:spacing w:after="0" w:line="255" w:lineRule="atLeast"/>
            </w:pPr>
            <w:hyperlink r:id="rId13">
              <w:r>
                <w:rPr>
                  <w:rFonts w:ascii="Times New Roman" w:hAnsi="Times New Roman"/>
                  <w:color w:val="000000"/>
                  <w:sz w:val="18"/>
                </w:rPr>
                <w:t>30XVI</w:t>
              </w:r>
            </w:hyperlink>
            <w:r>
              <w:rPr>
                <w:rFonts w:ascii="Times New Roman" w:hAnsi="Times New Roman"/>
                <w:color w:val="000000"/>
                <w:sz w:val="18"/>
              </w:rPr>
              <w:t>Review</w:t>
            </w:r>
          </w:p>
          <w:p w14:paraId="08F3F61A" w14:textId="77777777" w:rsidR="0004187C" w:rsidRDefault="00C60204">
            <w:pPr>
              <w:spacing w:after="0" w:line="255" w:lineRule="atLeast"/>
            </w:pPr>
            <w:hyperlink r:id="rId14">
              <w:r>
                <w:rPr>
                  <w:rFonts w:ascii="Times New Roman" w:hAnsi="Times New Roman"/>
                  <w:color w:val="000000"/>
                  <w:sz w:val="18"/>
                </w:rPr>
                <w:t>30XVI(D)</w:t>
              </w:r>
            </w:hyperlink>
            <w:r>
              <w:rPr>
                <w:rFonts w:ascii="Times New Roman" w:hAnsi="Times New Roman"/>
                <w:color w:val="000000"/>
                <w:sz w:val="18"/>
              </w:rPr>
              <w:t>Scope and Extent of Review</w:t>
            </w:r>
          </w:p>
          <w:p w14:paraId="12350B01" w14:textId="77777777" w:rsidR="0004187C" w:rsidRDefault="00C60204">
            <w:pPr>
              <w:spacing w:after="0" w:line="255" w:lineRule="atLeast"/>
            </w:pPr>
            <w:hyperlink r:id="rId15">
              <w:r>
                <w:rPr>
                  <w:rFonts w:ascii="Times New Roman" w:hAnsi="Times New Roman"/>
                  <w:color w:val="000000"/>
                  <w:sz w:val="18"/>
                </w:rPr>
                <w:t>30XVI(D)3</w:t>
              </w:r>
            </w:hyperlink>
            <w:r>
              <w:rPr>
                <w:rFonts w:ascii="Times New Roman" w:hAnsi="Times New Roman"/>
                <w:color w:val="000000"/>
                <w:sz w:val="18"/>
              </w:rPr>
              <w:t>Procedural Matters in General</w:t>
            </w:r>
          </w:p>
          <w:p w14:paraId="17F3EAC0" w14:textId="77777777" w:rsidR="0004187C" w:rsidRDefault="00C60204">
            <w:pPr>
              <w:spacing w:after="0" w:line="255" w:lineRule="atLeast"/>
            </w:pPr>
            <w:hyperlink r:id="rId16">
              <w:r>
                <w:rPr>
                  <w:rFonts w:ascii="Times New Roman" w:hAnsi="Times New Roman"/>
                  <w:color w:val="000000"/>
                  <w:sz w:val="18"/>
                </w:rPr>
                <w:t>30k3193</w:t>
              </w:r>
            </w:hyperlink>
            <w:r>
              <w:rPr>
                <w:rFonts w:ascii="Times New Roman" w:hAnsi="Times New Roman"/>
                <w:color w:val="000000"/>
                <w:sz w:val="18"/>
              </w:rPr>
              <w:t>Motions, hearings, and orders in general</w:t>
            </w:r>
          </w:p>
        </w:tc>
      </w:tr>
      <w:tr w:rsidR="0004187C" w14:paraId="292FE86B" w14:textId="77777777">
        <w:tblPrEx>
          <w:tblCellMar>
            <w:top w:w="0" w:type="dxa"/>
            <w:bottom w:w="0" w:type="dxa"/>
          </w:tblCellMar>
        </w:tblPrEx>
        <w:tc>
          <w:tcPr>
            <w:tcW w:w="600" w:type="dxa"/>
            <w:tcMar>
              <w:left w:w="30" w:type="dxa"/>
              <w:right w:w="30" w:type="dxa"/>
            </w:tcMar>
          </w:tcPr>
          <w:p w14:paraId="1A86648E" w14:textId="77777777" w:rsidR="0004187C" w:rsidRDefault="00C60204">
            <w:pPr>
              <w:spacing w:after="0" w:line="275" w:lineRule="atLeast"/>
            </w:pPr>
            <w:r>
              <w:rPr>
                <w:rFonts w:ascii="Times New Roman" w:hAnsi="Times New Roman"/>
                <w:color w:val="000000"/>
                <w:sz w:val="20"/>
              </w:rPr>
              <w:t> </w:t>
            </w:r>
          </w:p>
        </w:tc>
        <w:tc>
          <w:tcPr>
            <w:tcW w:w="4035" w:type="dxa"/>
            <w:tcMar>
              <w:left w:w="30" w:type="dxa"/>
              <w:right w:w="30" w:type="dxa"/>
            </w:tcMar>
          </w:tcPr>
          <w:p w14:paraId="30CC5043" w14:textId="77777777" w:rsidR="0004187C" w:rsidRDefault="00C60204">
            <w:pPr>
              <w:spacing w:after="0" w:line="275" w:lineRule="atLeast"/>
            </w:pPr>
            <w:r>
              <w:rPr>
                <w:rFonts w:ascii="Times New Roman" w:hAnsi="Times New Roman"/>
                <w:color w:val="000000"/>
                <w:sz w:val="20"/>
              </w:rPr>
              <w:t> </w:t>
            </w:r>
          </w:p>
        </w:tc>
      </w:tr>
      <w:tr w:rsidR="0004187C" w14:paraId="7EFDC0A9" w14:textId="77777777">
        <w:tblPrEx>
          <w:tblCellMar>
            <w:top w:w="0" w:type="dxa"/>
            <w:bottom w:w="0" w:type="dxa"/>
          </w:tblCellMar>
        </w:tblPrEx>
        <w:tc>
          <w:tcPr>
            <w:tcW w:w="600" w:type="dxa"/>
            <w:tcMar>
              <w:left w:w="30" w:type="dxa"/>
              <w:right w:w="30" w:type="dxa"/>
            </w:tcMar>
          </w:tcPr>
          <w:p w14:paraId="2DF40EB0" w14:textId="77777777" w:rsidR="0004187C" w:rsidRDefault="0004187C">
            <w:pPr>
              <w:spacing w:after="0" w:line="240" w:lineRule="auto"/>
              <w:rPr>
                <w:rFonts w:ascii="Times New Roman" w:hAnsi="Times New Roman"/>
                <w:color w:val="000000"/>
                <w:sz w:val="20"/>
              </w:rPr>
            </w:pPr>
          </w:p>
        </w:tc>
        <w:tc>
          <w:tcPr>
            <w:tcW w:w="4035" w:type="dxa"/>
            <w:tcMar>
              <w:left w:w="30" w:type="dxa"/>
              <w:right w:w="30" w:type="dxa"/>
            </w:tcMar>
          </w:tcPr>
          <w:p w14:paraId="06E44A29" w14:textId="77777777" w:rsidR="0004187C" w:rsidRDefault="00C60204">
            <w:pPr>
              <w:spacing w:after="0" w:line="275" w:lineRule="atLeast"/>
              <w:jc w:val="both"/>
            </w:pPr>
            <w:r>
              <w:rPr>
                <w:rFonts w:ascii="Times New Roman" w:hAnsi="Times New Roman"/>
                <w:color w:val="000000"/>
                <w:sz w:val="20"/>
              </w:rPr>
              <w:t>Supreme Cou</w:t>
            </w:r>
            <w:r>
              <w:rPr>
                <w:rFonts w:ascii="Times New Roman" w:hAnsi="Times New Roman"/>
                <w:color w:val="000000"/>
                <w:sz w:val="20"/>
              </w:rPr>
              <w:t>rt typically reviews a superior court's enforcement of its own order under an abuse of discretion standard.</w:t>
            </w:r>
          </w:p>
        </w:tc>
      </w:tr>
    </w:tbl>
    <w:p w14:paraId="67D51551" w14:textId="77777777" w:rsidR="0004187C" w:rsidRDefault="0004187C">
      <w:pPr>
        <w:spacing w:after="0" w:line="240" w:lineRule="auto"/>
        <w:rPr>
          <w:sz w:val="20"/>
        </w:rPr>
      </w:pPr>
    </w:p>
    <w:tbl>
      <w:tblPr>
        <w:tblW w:w="0" w:type="auto"/>
        <w:tblInd w:w="30" w:type="dxa"/>
        <w:tblLayout w:type="fixed"/>
        <w:tblCellMar>
          <w:left w:w="10" w:type="dxa"/>
          <w:right w:w="10" w:type="dxa"/>
        </w:tblCellMar>
        <w:tblLook w:val="0000" w:firstRow="0" w:lastRow="0" w:firstColumn="0" w:lastColumn="0" w:noHBand="0" w:noVBand="0"/>
      </w:tblPr>
      <w:tblGrid>
        <w:gridCol w:w="600"/>
        <w:gridCol w:w="4035"/>
      </w:tblGrid>
      <w:tr w:rsidR="0004187C" w14:paraId="0DFFFB05" w14:textId="77777777">
        <w:tblPrEx>
          <w:tblCellMar>
            <w:top w:w="0" w:type="dxa"/>
            <w:bottom w:w="0" w:type="dxa"/>
          </w:tblCellMar>
        </w:tblPrEx>
        <w:tc>
          <w:tcPr>
            <w:tcW w:w="600" w:type="dxa"/>
            <w:tcMar>
              <w:left w:w="30" w:type="dxa"/>
              <w:right w:w="30" w:type="dxa"/>
            </w:tcMar>
          </w:tcPr>
          <w:bookmarkStart w:id="10" w:name="co_anchor_headNote_[2]_1"/>
          <w:bookmarkStart w:id="11" w:name="co_anchor_F22050749875_1"/>
          <w:bookmarkStart w:id="12" w:name="co_headnotesTable_0_1"/>
          <w:bookmarkStart w:id="13" w:name="co_anchor_2050749875002_1"/>
          <w:bookmarkStart w:id="14" w:name="co_headnoteId_2050749875001202007201710"/>
          <w:p w14:paraId="749FC36D" w14:textId="77777777" w:rsidR="0004187C" w:rsidRDefault="00C60204">
            <w:pPr>
              <w:spacing w:after="0" w:line="275" w:lineRule="atLeast"/>
            </w:pPr>
            <w:r>
              <w:fldChar w:fldCharType="begin"/>
            </w:r>
            <w:r>
              <w:instrText xml:space="preserve"> HYPERLINK \l "co_anchor_B22050749875_1" \h </w:instrText>
            </w:r>
            <w:r>
              <w:fldChar w:fldCharType="separate"/>
            </w:r>
            <w:r>
              <w:rPr>
                <w:rFonts w:ascii="Times New Roman" w:hAnsi="Times New Roman"/>
                <w:b/>
                <w:color w:val="000000"/>
                <w:sz w:val="20"/>
                <w:vertAlign w:val="superscript"/>
              </w:rPr>
              <w:t>[2]</w:t>
            </w:r>
            <w:r>
              <w:rPr>
                <w:rFonts w:ascii="Times New Roman" w:hAnsi="Times New Roman"/>
                <w:b/>
                <w:color w:val="000000"/>
                <w:sz w:val="20"/>
                <w:vertAlign w:val="superscript"/>
              </w:rPr>
              <w:fldChar w:fldCharType="end"/>
            </w:r>
            <w:bookmarkEnd w:id="10"/>
            <w:bookmarkEnd w:id="11"/>
          </w:p>
        </w:tc>
        <w:tc>
          <w:tcPr>
            <w:tcW w:w="4035" w:type="dxa"/>
            <w:tcMar>
              <w:left w:w="30" w:type="dxa"/>
              <w:right w:w="30" w:type="dxa"/>
            </w:tcMar>
          </w:tcPr>
          <w:p w14:paraId="3019283B" w14:textId="77777777" w:rsidR="0004187C" w:rsidRDefault="00C60204">
            <w:pPr>
              <w:pBdr>
                <w:bottom w:val="none" w:sz="0" w:space="2" w:color="auto"/>
              </w:pBdr>
              <w:spacing w:after="0" w:line="275" w:lineRule="atLeast"/>
            </w:pPr>
            <w:hyperlink r:id="rId17">
              <w:r>
                <w:rPr>
                  <w:rFonts w:ascii="Times New Roman" w:hAnsi="Times New Roman"/>
                  <w:b/>
                  <w:color w:val="000000"/>
                  <w:sz w:val="20"/>
                </w:rPr>
                <w:t>Appeal and Error</w:t>
              </w:r>
            </w:hyperlink>
            <w:r>
              <w:rPr>
                <w:rFonts w:ascii="Times New Roman" w:hAnsi="Times New Roman"/>
                <w:noProof/>
                <w:color w:val="000000"/>
                <w:sz w:val="20"/>
              </w:rPr>
              <w:drawing>
                <wp:inline distT="0" distB="0" distL="0" distR="0" wp14:anchorId="02B2F525" wp14:editId="26733A60">
                  <wp:extent cx="133350" cy="76200"/>
                  <wp:effectExtent l="0" t="0" r="0" b="0"/>
                  <wp:docPr id="3" name="Picture 1" descr="Display Key Number Topics"/>
                  <wp:cNvGraphicFramePr/>
                  <a:graphic xmlns:a="http://schemas.openxmlformats.org/drawingml/2006/main">
                    <a:graphicData uri="http://schemas.openxmlformats.org/drawingml/2006/picture">
                      <pic:pic xmlns:pic="http://schemas.openxmlformats.org/drawingml/2006/picture">
                        <pic:nvPicPr>
                          <pic:cNvPr id="4" name="Picture 1" descr="Display Key Number Topics"/>
                          <pic:cNvPicPr/>
                        </pic:nvPicPr>
                        <pic:blipFill>
                          <a:blip r:embed="rId10"/>
                          <a:srcRect/>
                          <a:stretch>
                            <a:fillRect/>
                          </a:stretch>
                        </pic:blipFill>
                        <pic:spPr>
                          <a:xfrm>
                            <a:off x="0" y="0"/>
                            <a:ext cx="133350" cy="76200"/>
                          </a:xfrm>
                          <a:prstGeom prst="rect">
                            <a:avLst/>
                          </a:prstGeom>
                        </pic:spPr>
                      </pic:pic>
                    </a:graphicData>
                  </a:graphic>
                </wp:inline>
              </w:drawing>
            </w:r>
            <w:hyperlink r:id="rId18">
              <w:r>
                <w:rPr>
                  <w:rFonts w:ascii="Times New Roman" w:hAnsi="Times New Roman"/>
                  <w:color w:val="000000"/>
                  <w:sz w:val="20"/>
                </w:rPr>
                <w:t>Motions, hearings, and orders in general</w:t>
              </w:r>
            </w:hyperlink>
          </w:p>
          <w:p w14:paraId="50292E2F" w14:textId="77777777" w:rsidR="0004187C" w:rsidRDefault="00C60204">
            <w:pPr>
              <w:pBdr>
                <w:bottom w:val="none" w:sz="0" w:space="2" w:color="auto"/>
              </w:pBdr>
              <w:spacing w:after="0" w:line="275" w:lineRule="atLeast"/>
            </w:pPr>
            <w:hyperlink r:id="rId19">
              <w:r>
                <w:rPr>
                  <w:rFonts w:ascii="Times New Roman" w:hAnsi="Times New Roman"/>
                  <w:b/>
                  <w:color w:val="000000"/>
                  <w:sz w:val="20"/>
                </w:rPr>
                <w:t>Appeal and Error</w:t>
              </w:r>
            </w:hyperlink>
            <w:r>
              <w:rPr>
                <w:rFonts w:ascii="Times New Roman" w:hAnsi="Times New Roman"/>
                <w:noProof/>
                <w:color w:val="000000"/>
                <w:sz w:val="20"/>
              </w:rPr>
              <w:drawing>
                <wp:inline distT="0" distB="0" distL="0" distR="0" wp14:anchorId="2D93359E" wp14:editId="037CB67C">
                  <wp:extent cx="133350" cy="76200"/>
                  <wp:effectExtent l="0" t="0" r="0" b="0"/>
                  <wp:docPr id="5" name="Picture 1" descr="Display Key Number Topics"/>
                  <wp:cNvGraphicFramePr/>
                  <a:graphic xmlns:a="http://schemas.openxmlformats.org/drawingml/2006/main">
                    <a:graphicData uri="http://schemas.openxmlformats.org/drawingml/2006/picture">
                      <pic:pic xmlns:pic="http://schemas.openxmlformats.org/drawingml/2006/picture">
                        <pic:nvPicPr>
                          <pic:cNvPr id="6" name="Picture 1" descr="Display Key Number Topics"/>
                          <pic:cNvPicPr/>
                        </pic:nvPicPr>
                        <pic:blipFill>
                          <a:blip r:embed="rId10"/>
                          <a:srcRect/>
                          <a:stretch>
                            <a:fillRect/>
                          </a:stretch>
                        </pic:blipFill>
                        <pic:spPr>
                          <a:xfrm>
                            <a:off x="0" y="0"/>
                            <a:ext cx="133350" cy="76200"/>
                          </a:xfrm>
                          <a:prstGeom prst="rect">
                            <a:avLst/>
                          </a:prstGeom>
                        </pic:spPr>
                      </pic:pic>
                    </a:graphicData>
                  </a:graphic>
                </wp:inline>
              </w:drawing>
            </w:r>
            <w:hyperlink r:id="rId20">
              <w:r>
                <w:rPr>
                  <w:rFonts w:ascii="Times New Roman" w:hAnsi="Times New Roman"/>
                  <w:color w:val="000000"/>
                  <w:sz w:val="20"/>
                </w:rPr>
                <w:t>Construction, interpretation, and application in general</w:t>
              </w:r>
            </w:hyperlink>
          </w:p>
          <w:p w14:paraId="56DD973E" w14:textId="77777777" w:rsidR="0004187C" w:rsidRDefault="00C60204">
            <w:pPr>
              <w:pBdr>
                <w:bottom w:val="none" w:sz="0" w:space="2" w:color="auto"/>
              </w:pBdr>
              <w:spacing w:after="0" w:line="275" w:lineRule="atLeast"/>
            </w:pPr>
            <w:hyperlink r:id="rId21">
              <w:r>
                <w:rPr>
                  <w:rFonts w:ascii="Times New Roman" w:hAnsi="Times New Roman"/>
                  <w:b/>
                  <w:color w:val="000000"/>
                  <w:sz w:val="20"/>
                </w:rPr>
                <w:t>Child Custody</w:t>
              </w:r>
            </w:hyperlink>
            <w:r>
              <w:rPr>
                <w:rFonts w:ascii="Times New Roman" w:hAnsi="Times New Roman"/>
                <w:noProof/>
                <w:color w:val="000000"/>
                <w:sz w:val="20"/>
              </w:rPr>
              <w:drawing>
                <wp:inline distT="0" distB="0" distL="0" distR="0" wp14:anchorId="62715C7B" wp14:editId="31F5C5AF">
                  <wp:extent cx="133350" cy="76200"/>
                  <wp:effectExtent l="0" t="0" r="0" b="0"/>
                  <wp:docPr id="7" name="Picture 1" descr="Display Key Number Topics"/>
                  <wp:cNvGraphicFramePr/>
                  <a:graphic xmlns:a="http://schemas.openxmlformats.org/drawingml/2006/main">
                    <a:graphicData uri="http://schemas.openxmlformats.org/drawingml/2006/picture">
                      <pic:pic xmlns:pic="http://schemas.openxmlformats.org/drawingml/2006/picture">
                        <pic:nvPicPr>
                          <pic:cNvPr id="8" name="Picture 1" descr="Display Key Number Topics"/>
                          <pic:cNvPicPr/>
                        </pic:nvPicPr>
                        <pic:blipFill>
                          <a:blip r:embed="rId10"/>
                          <a:srcRect/>
                          <a:stretch>
                            <a:fillRect/>
                          </a:stretch>
                        </pic:blipFill>
                        <pic:spPr>
                          <a:xfrm>
                            <a:off x="0" y="0"/>
                            <a:ext cx="133350" cy="76200"/>
                          </a:xfrm>
                          <a:prstGeom prst="rect">
                            <a:avLst/>
                          </a:prstGeom>
                        </pic:spPr>
                      </pic:pic>
                    </a:graphicData>
                  </a:graphic>
                </wp:inline>
              </w:drawing>
            </w:r>
            <w:hyperlink r:id="rId22">
              <w:r>
                <w:rPr>
                  <w:rFonts w:ascii="Times New Roman" w:hAnsi="Times New Roman"/>
                  <w:color w:val="000000"/>
                  <w:sz w:val="20"/>
                </w:rPr>
                <w:t>Trial de novo</w:t>
              </w:r>
            </w:hyperlink>
          </w:p>
        </w:tc>
      </w:tr>
      <w:bookmarkEnd w:id="12"/>
      <w:bookmarkEnd w:id="13"/>
      <w:bookmarkEnd w:id="14"/>
      <w:tr w:rsidR="0004187C" w14:paraId="320AB4A8" w14:textId="77777777">
        <w:tblPrEx>
          <w:tblCellMar>
            <w:top w:w="0" w:type="dxa"/>
            <w:bottom w:w="0" w:type="dxa"/>
          </w:tblCellMar>
        </w:tblPrEx>
        <w:tc>
          <w:tcPr>
            <w:tcW w:w="600" w:type="dxa"/>
            <w:tcMar>
              <w:left w:w="30" w:type="dxa"/>
              <w:right w:w="30" w:type="dxa"/>
            </w:tcMar>
          </w:tcPr>
          <w:p w14:paraId="304DABF6" w14:textId="77777777" w:rsidR="0004187C" w:rsidRDefault="00C60204">
            <w:pPr>
              <w:spacing w:after="0" w:line="275" w:lineRule="atLeast"/>
            </w:pPr>
            <w:r>
              <w:rPr>
                <w:rFonts w:ascii="Times New Roman" w:hAnsi="Times New Roman"/>
                <w:color w:val="000000"/>
                <w:sz w:val="20"/>
              </w:rPr>
              <w:t> </w:t>
            </w:r>
          </w:p>
        </w:tc>
        <w:tc>
          <w:tcPr>
            <w:tcW w:w="4035" w:type="dxa"/>
            <w:tcMar>
              <w:left w:w="30" w:type="dxa"/>
              <w:right w:w="30" w:type="dxa"/>
            </w:tcMar>
          </w:tcPr>
          <w:p w14:paraId="2ECAB83C" w14:textId="77777777" w:rsidR="0004187C" w:rsidRDefault="00C60204">
            <w:pPr>
              <w:spacing w:after="0" w:line="275" w:lineRule="atLeast"/>
            </w:pPr>
            <w:r>
              <w:rPr>
                <w:rFonts w:ascii="Times New Roman" w:hAnsi="Times New Roman"/>
                <w:color w:val="000000"/>
                <w:sz w:val="20"/>
              </w:rPr>
              <w:t> </w:t>
            </w:r>
          </w:p>
        </w:tc>
      </w:tr>
      <w:tr w:rsidR="0004187C" w14:paraId="051E8C44" w14:textId="77777777">
        <w:tblPrEx>
          <w:tblCellMar>
            <w:top w:w="0" w:type="dxa"/>
            <w:bottom w:w="0" w:type="dxa"/>
          </w:tblCellMar>
        </w:tblPrEx>
        <w:tc>
          <w:tcPr>
            <w:tcW w:w="600" w:type="dxa"/>
            <w:tcMar>
              <w:left w:w="30" w:type="dxa"/>
              <w:right w:w="30" w:type="dxa"/>
            </w:tcMar>
          </w:tcPr>
          <w:p w14:paraId="5FC16938" w14:textId="77777777" w:rsidR="0004187C" w:rsidRDefault="0004187C">
            <w:pPr>
              <w:spacing w:after="0" w:line="240" w:lineRule="auto"/>
              <w:rPr>
                <w:rFonts w:ascii="Times New Roman" w:hAnsi="Times New Roman"/>
                <w:color w:val="000000"/>
                <w:sz w:val="20"/>
              </w:rPr>
            </w:pPr>
          </w:p>
        </w:tc>
        <w:tc>
          <w:tcPr>
            <w:tcW w:w="4035" w:type="dxa"/>
            <w:tcMar>
              <w:left w:w="30" w:type="dxa"/>
              <w:right w:w="30" w:type="dxa"/>
            </w:tcMar>
          </w:tcPr>
          <w:p w14:paraId="19EE8188" w14:textId="77777777" w:rsidR="0004187C" w:rsidRDefault="00C60204">
            <w:pPr>
              <w:spacing w:after="0" w:line="255" w:lineRule="atLeast"/>
            </w:pPr>
            <w:hyperlink r:id="rId23">
              <w:r>
                <w:rPr>
                  <w:rFonts w:ascii="Times New Roman" w:hAnsi="Times New Roman"/>
                  <w:color w:val="000000"/>
                  <w:sz w:val="18"/>
                </w:rPr>
                <w:t>30</w:t>
              </w:r>
            </w:hyperlink>
            <w:r>
              <w:rPr>
                <w:rFonts w:ascii="Times New Roman" w:hAnsi="Times New Roman"/>
                <w:color w:val="000000"/>
                <w:sz w:val="18"/>
              </w:rPr>
              <w:t>Appeal and Error</w:t>
            </w:r>
          </w:p>
          <w:p w14:paraId="6DEBFF5E" w14:textId="77777777" w:rsidR="0004187C" w:rsidRDefault="00C60204">
            <w:pPr>
              <w:spacing w:after="0" w:line="255" w:lineRule="atLeast"/>
            </w:pPr>
            <w:hyperlink r:id="rId24">
              <w:r>
                <w:rPr>
                  <w:rFonts w:ascii="Times New Roman" w:hAnsi="Times New Roman"/>
                  <w:color w:val="000000"/>
                  <w:sz w:val="18"/>
                </w:rPr>
                <w:t>30XVI</w:t>
              </w:r>
            </w:hyperlink>
            <w:r>
              <w:rPr>
                <w:rFonts w:ascii="Times New Roman" w:hAnsi="Times New Roman"/>
                <w:color w:val="000000"/>
                <w:sz w:val="18"/>
              </w:rPr>
              <w:t>Review</w:t>
            </w:r>
          </w:p>
          <w:p w14:paraId="11B0A57F" w14:textId="77777777" w:rsidR="0004187C" w:rsidRDefault="00C60204">
            <w:pPr>
              <w:spacing w:after="0" w:line="255" w:lineRule="atLeast"/>
            </w:pPr>
            <w:hyperlink r:id="rId25">
              <w:r>
                <w:rPr>
                  <w:rFonts w:ascii="Times New Roman" w:hAnsi="Times New Roman"/>
                  <w:color w:val="000000"/>
                  <w:sz w:val="18"/>
                </w:rPr>
                <w:t>30XVI(D)</w:t>
              </w:r>
            </w:hyperlink>
            <w:r>
              <w:rPr>
                <w:rFonts w:ascii="Times New Roman" w:hAnsi="Times New Roman"/>
                <w:color w:val="000000"/>
                <w:sz w:val="18"/>
              </w:rPr>
              <w:t>Scope and Extent of Review</w:t>
            </w:r>
          </w:p>
          <w:p w14:paraId="40C9C5CA" w14:textId="77777777" w:rsidR="0004187C" w:rsidRDefault="00C60204">
            <w:pPr>
              <w:spacing w:after="0" w:line="255" w:lineRule="atLeast"/>
            </w:pPr>
            <w:hyperlink r:id="rId26">
              <w:r>
                <w:rPr>
                  <w:rFonts w:ascii="Times New Roman" w:hAnsi="Times New Roman"/>
                  <w:color w:val="000000"/>
                  <w:sz w:val="18"/>
                </w:rPr>
                <w:t>30XVI(D)3</w:t>
              </w:r>
            </w:hyperlink>
            <w:r>
              <w:rPr>
                <w:rFonts w:ascii="Times New Roman" w:hAnsi="Times New Roman"/>
                <w:color w:val="000000"/>
                <w:sz w:val="18"/>
              </w:rPr>
              <w:t>Procedural Matters in General</w:t>
            </w:r>
          </w:p>
          <w:p w14:paraId="17B5A942" w14:textId="77777777" w:rsidR="0004187C" w:rsidRDefault="00C60204">
            <w:pPr>
              <w:spacing w:after="0" w:line="255" w:lineRule="atLeast"/>
            </w:pPr>
            <w:hyperlink r:id="rId27">
              <w:r>
                <w:rPr>
                  <w:rFonts w:ascii="Times New Roman" w:hAnsi="Times New Roman"/>
                  <w:color w:val="000000"/>
                  <w:sz w:val="18"/>
                </w:rPr>
                <w:t>30k3193</w:t>
              </w:r>
            </w:hyperlink>
            <w:r>
              <w:rPr>
                <w:rFonts w:ascii="Times New Roman" w:hAnsi="Times New Roman"/>
                <w:color w:val="000000"/>
                <w:sz w:val="18"/>
              </w:rPr>
              <w:t>Motions, hearings, and orders in general</w:t>
            </w:r>
          </w:p>
          <w:p w14:paraId="2F2AF868" w14:textId="77777777" w:rsidR="0004187C" w:rsidRDefault="00C60204">
            <w:pPr>
              <w:spacing w:after="0" w:line="255" w:lineRule="atLeast"/>
            </w:pPr>
            <w:hyperlink r:id="rId28">
              <w:r>
                <w:rPr>
                  <w:rFonts w:ascii="Times New Roman" w:hAnsi="Times New Roman"/>
                  <w:color w:val="000000"/>
                  <w:sz w:val="18"/>
                </w:rPr>
                <w:t>30</w:t>
              </w:r>
            </w:hyperlink>
            <w:r>
              <w:rPr>
                <w:rFonts w:ascii="Times New Roman" w:hAnsi="Times New Roman"/>
                <w:color w:val="000000"/>
                <w:sz w:val="18"/>
              </w:rPr>
              <w:t>Appeal and Error</w:t>
            </w:r>
          </w:p>
          <w:p w14:paraId="1E8886CC" w14:textId="77777777" w:rsidR="0004187C" w:rsidRDefault="00C60204">
            <w:pPr>
              <w:spacing w:after="0" w:line="255" w:lineRule="atLeast"/>
            </w:pPr>
            <w:hyperlink r:id="rId29">
              <w:r>
                <w:rPr>
                  <w:rFonts w:ascii="Times New Roman" w:hAnsi="Times New Roman"/>
                  <w:color w:val="000000"/>
                  <w:sz w:val="18"/>
                </w:rPr>
                <w:t>30XVI</w:t>
              </w:r>
            </w:hyperlink>
            <w:r>
              <w:rPr>
                <w:rFonts w:ascii="Times New Roman" w:hAnsi="Times New Roman"/>
                <w:color w:val="000000"/>
                <w:sz w:val="18"/>
              </w:rPr>
              <w:t>Review</w:t>
            </w:r>
          </w:p>
          <w:p w14:paraId="76A811DA" w14:textId="77777777" w:rsidR="0004187C" w:rsidRDefault="00C60204">
            <w:pPr>
              <w:spacing w:after="0" w:line="255" w:lineRule="atLeast"/>
            </w:pPr>
            <w:hyperlink r:id="rId30">
              <w:r>
                <w:rPr>
                  <w:rFonts w:ascii="Times New Roman" w:hAnsi="Times New Roman"/>
                  <w:color w:val="000000"/>
                  <w:sz w:val="18"/>
                </w:rPr>
                <w:t>30XVI(D)</w:t>
              </w:r>
            </w:hyperlink>
            <w:r>
              <w:rPr>
                <w:rFonts w:ascii="Times New Roman" w:hAnsi="Times New Roman"/>
                <w:color w:val="000000"/>
                <w:sz w:val="18"/>
              </w:rPr>
              <w:t>Scope and Extent of Review</w:t>
            </w:r>
          </w:p>
          <w:p w14:paraId="28C1DEEB" w14:textId="77777777" w:rsidR="0004187C" w:rsidRDefault="00C60204">
            <w:pPr>
              <w:spacing w:after="0" w:line="255" w:lineRule="atLeast"/>
            </w:pPr>
            <w:hyperlink r:id="rId31">
              <w:r>
                <w:rPr>
                  <w:rFonts w:ascii="Times New Roman" w:hAnsi="Times New Roman"/>
                  <w:color w:val="000000"/>
                  <w:sz w:val="18"/>
                </w:rPr>
                <w:t>30XVI(D)22</w:t>
              </w:r>
            </w:hyperlink>
            <w:r>
              <w:rPr>
                <w:rFonts w:ascii="Times New Roman" w:hAnsi="Times New Roman"/>
                <w:color w:val="000000"/>
                <w:sz w:val="18"/>
              </w:rPr>
              <w:t>Substantive Matters</w:t>
            </w:r>
          </w:p>
          <w:p w14:paraId="3091A7A0" w14:textId="77777777" w:rsidR="0004187C" w:rsidRDefault="00C60204">
            <w:pPr>
              <w:spacing w:after="0" w:line="255" w:lineRule="atLeast"/>
            </w:pPr>
            <w:hyperlink r:id="rId32">
              <w:r>
                <w:rPr>
                  <w:rFonts w:ascii="Times New Roman" w:hAnsi="Times New Roman"/>
                  <w:color w:val="000000"/>
                  <w:sz w:val="18"/>
                </w:rPr>
                <w:t>30k3765</w:t>
              </w:r>
            </w:hyperlink>
            <w:r>
              <w:rPr>
                <w:rFonts w:ascii="Times New Roman" w:hAnsi="Times New Roman"/>
                <w:color w:val="000000"/>
                <w:sz w:val="18"/>
              </w:rPr>
              <w:t>Contracts</w:t>
            </w:r>
          </w:p>
          <w:p w14:paraId="5ED87F30" w14:textId="77777777" w:rsidR="0004187C" w:rsidRDefault="00C60204">
            <w:pPr>
              <w:spacing w:after="0" w:line="255" w:lineRule="atLeast"/>
            </w:pPr>
            <w:hyperlink r:id="rId33">
              <w:r>
                <w:rPr>
                  <w:rFonts w:ascii="Times New Roman" w:hAnsi="Times New Roman"/>
                  <w:color w:val="000000"/>
                  <w:sz w:val="18"/>
                </w:rPr>
                <w:t>30k3767</w:t>
              </w:r>
            </w:hyperlink>
            <w:r>
              <w:rPr>
                <w:rFonts w:ascii="Times New Roman" w:hAnsi="Times New Roman"/>
                <w:color w:val="000000"/>
                <w:sz w:val="18"/>
              </w:rPr>
              <w:t>Construction, interpretation, and applicatio</w:t>
            </w:r>
            <w:r>
              <w:rPr>
                <w:rFonts w:ascii="Times New Roman" w:hAnsi="Times New Roman"/>
                <w:color w:val="000000"/>
                <w:sz w:val="18"/>
              </w:rPr>
              <w:t>n in general</w:t>
            </w:r>
          </w:p>
          <w:p w14:paraId="32943B04" w14:textId="77777777" w:rsidR="0004187C" w:rsidRDefault="00C60204">
            <w:pPr>
              <w:spacing w:after="0" w:line="255" w:lineRule="atLeast"/>
            </w:pPr>
            <w:hyperlink r:id="rId34">
              <w:r>
                <w:rPr>
                  <w:rFonts w:ascii="Times New Roman" w:hAnsi="Times New Roman"/>
                  <w:color w:val="000000"/>
                  <w:sz w:val="18"/>
                </w:rPr>
                <w:t>76D</w:t>
              </w:r>
            </w:hyperlink>
            <w:r>
              <w:rPr>
                <w:rFonts w:ascii="Times New Roman" w:hAnsi="Times New Roman"/>
                <w:color w:val="000000"/>
                <w:sz w:val="18"/>
              </w:rPr>
              <w:t>Child Custody</w:t>
            </w:r>
          </w:p>
          <w:p w14:paraId="7BA8D57A" w14:textId="77777777" w:rsidR="0004187C" w:rsidRDefault="00C60204">
            <w:pPr>
              <w:spacing w:after="0" w:line="255" w:lineRule="atLeast"/>
            </w:pPr>
            <w:hyperlink r:id="rId35">
              <w:r>
                <w:rPr>
                  <w:rFonts w:ascii="Times New Roman" w:hAnsi="Times New Roman"/>
                  <w:color w:val="000000"/>
                  <w:sz w:val="18"/>
                </w:rPr>
                <w:t>76DXIII</w:t>
              </w:r>
            </w:hyperlink>
            <w:r>
              <w:rPr>
                <w:rFonts w:ascii="Times New Roman" w:hAnsi="Times New Roman"/>
                <w:color w:val="000000"/>
                <w:sz w:val="18"/>
              </w:rPr>
              <w:t>Appeal or Judicial Review</w:t>
            </w:r>
          </w:p>
          <w:p w14:paraId="17129F09" w14:textId="77777777" w:rsidR="0004187C" w:rsidRDefault="00C60204">
            <w:pPr>
              <w:spacing w:after="0" w:line="255" w:lineRule="atLeast"/>
            </w:pPr>
            <w:hyperlink r:id="rId36">
              <w:r>
                <w:rPr>
                  <w:rFonts w:ascii="Times New Roman" w:hAnsi="Times New Roman"/>
                  <w:color w:val="000000"/>
                  <w:sz w:val="18"/>
                </w:rPr>
                <w:t>76Dk913</w:t>
              </w:r>
            </w:hyperlink>
            <w:r>
              <w:rPr>
                <w:rFonts w:ascii="Times New Roman" w:hAnsi="Times New Roman"/>
                <w:color w:val="000000"/>
                <w:sz w:val="18"/>
              </w:rPr>
              <w:t>Review</w:t>
            </w:r>
          </w:p>
          <w:p w14:paraId="406BDD88" w14:textId="77777777" w:rsidR="0004187C" w:rsidRDefault="00C60204">
            <w:pPr>
              <w:spacing w:after="0" w:line="255" w:lineRule="atLeast"/>
            </w:pPr>
            <w:hyperlink r:id="rId37">
              <w:r>
                <w:rPr>
                  <w:rFonts w:ascii="Times New Roman" w:hAnsi="Times New Roman"/>
                  <w:color w:val="000000"/>
                  <w:sz w:val="18"/>
                </w:rPr>
                <w:t>76Dk919</w:t>
              </w:r>
            </w:hyperlink>
            <w:r>
              <w:rPr>
                <w:rFonts w:ascii="Times New Roman" w:hAnsi="Times New Roman"/>
                <w:color w:val="000000"/>
                <w:sz w:val="18"/>
              </w:rPr>
              <w:t>Trial de novo</w:t>
            </w:r>
          </w:p>
        </w:tc>
      </w:tr>
      <w:tr w:rsidR="0004187C" w14:paraId="1BE98E87" w14:textId="77777777">
        <w:tblPrEx>
          <w:tblCellMar>
            <w:top w:w="0" w:type="dxa"/>
            <w:bottom w:w="0" w:type="dxa"/>
          </w:tblCellMar>
        </w:tblPrEx>
        <w:tc>
          <w:tcPr>
            <w:tcW w:w="600" w:type="dxa"/>
            <w:tcMar>
              <w:left w:w="30" w:type="dxa"/>
              <w:right w:w="30" w:type="dxa"/>
            </w:tcMar>
          </w:tcPr>
          <w:p w14:paraId="7FF7C8B8" w14:textId="77777777" w:rsidR="0004187C" w:rsidRDefault="00C60204">
            <w:pPr>
              <w:spacing w:after="0" w:line="275" w:lineRule="atLeast"/>
            </w:pPr>
            <w:r>
              <w:rPr>
                <w:rFonts w:ascii="Times New Roman" w:hAnsi="Times New Roman"/>
                <w:color w:val="000000"/>
                <w:sz w:val="20"/>
              </w:rPr>
              <w:t> </w:t>
            </w:r>
          </w:p>
        </w:tc>
        <w:tc>
          <w:tcPr>
            <w:tcW w:w="4035" w:type="dxa"/>
            <w:tcMar>
              <w:left w:w="30" w:type="dxa"/>
              <w:right w:w="30" w:type="dxa"/>
            </w:tcMar>
          </w:tcPr>
          <w:p w14:paraId="5FDC27A3" w14:textId="77777777" w:rsidR="0004187C" w:rsidRDefault="00C60204">
            <w:pPr>
              <w:spacing w:after="0" w:line="275" w:lineRule="atLeast"/>
            </w:pPr>
            <w:r>
              <w:rPr>
                <w:rFonts w:ascii="Times New Roman" w:hAnsi="Times New Roman"/>
                <w:color w:val="000000"/>
                <w:sz w:val="20"/>
              </w:rPr>
              <w:t> </w:t>
            </w:r>
          </w:p>
        </w:tc>
      </w:tr>
      <w:tr w:rsidR="0004187C" w14:paraId="51A872ED" w14:textId="77777777">
        <w:tblPrEx>
          <w:tblCellMar>
            <w:top w:w="0" w:type="dxa"/>
            <w:bottom w:w="0" w:type="dxa"/>
          </w:tblCellMar>
        </w:tblPrEx>
        <w:tc>
          <w:tcPr>
            <w:tcW w:w="600" w:type="dxa"/>
            <w:tcMar>
              <w:left w:w="30" w:type="dxa"/>
              <w:right w:w="30" w:type="dxa"/>
            </w:tcMar>
          </w:tcPr>
          <w:p w14:paraId="6A0DA39D" w14:textId="77777777" w:rsidR="0004187C" w:rsidRDefault="0004187C">
            <w:pPr>
              <w:spacing w:after="0" w:line="240" w:lineRule="auto"/>
              <w:rPr>
                <w:rFonts w:ascii="Times New Roman" w:hAnsi="Times New Roman"/>
                <w:color w:val="000000"/>
                <w:sz w:val="20"/>
              </w:rPr>
            </w:pPr>
          </w:p>
        </w:tc>
        <w:tc>
          <w:tcPr>
            <w:tcW w:w="4035" w:type="dxa"/>
            <w:tcMar>
              <w:left w:w="30" w:type="dxa"/>
              <w:right w:w="30" w:type="dxa"/>
            </w:tcMar>
          </w:tcPr>
          <w:p w14:paraId="284A9E52" w14:textId="77777777" w:rsidR="0004187C" w:rsidRDefault="00C60204">
            <w:pPr>
              <w:spacing w:after="0" w:line="275" w:lineRule="atLeast"/>
              <w:jc w:val="both"/>
            </w:pPr>
            <w:r>
              <w:rPr>
                <w:rFonts w:ascii="Times New Roman" w:hAnsi="Times New Roman"/>
                <w:color w:val="000000"/>
                <w:sz w:val="20"/>
              </w:rPr>
              <w:t>Supreme Court reviews a superio</w:t>
            </w:r>
            <w:r>
              <w:rPr>
                <w:rFonts w:ascii="Times New Roman" w:hAnsi="Times New Roman"/>
                <w:color w:val="000000"/>
                <w:sz w:val="20"/>
              </w:rPr>
              <w:t>r court judge's interpretation of another superior court judge's order de novo, just as it would a judge's analysis of a similar written document, such as a contract or out-of-court custody agreement.</w:t>
            </w:r>
          </w:p>
        </w:tc>
      </w:tr>
    </w:tbl>
    <w:p w14:paraId="464DBE59" w14:textId="77777777" w:rsidR="0004187C" w:rsidRDefault="0004187C">
      <w:pPr>
        <w:spacing w:after="0" w:line="240" w:lineRule="auto"/>
        <w:rPr>
          <w:sz w:val="20"/>
        </w:rPr>
      </w:pPr>
    </w:p>
    <w:tbl>
      <w:tblPr>
        <w:tblW w:w="0" w:type="auto"/>
        <w:tblInd w:w="30" w:type="dxa"/>
        <w:tblLayout w:type="fixed"/>
        <w:tblCellMar>
          <w:left w:w="10" w:type="dxa"/>
          <w:right w:w="10" w:type="dxa"/>
        </w:tblCellMar>
        <w:tblLook w:val="0000" w:firstRow="0" w:lastRow="0" w:firstColumn="0" w:lastColumn="0" w:noHBand="0" w:noVBand="0"/>
      </w:tblPr>
      <w:tblGrid>
        <w:gridCol w:w="600"/>
        <w:gridCol w:w="4035"/>
      </w:tblGrid>
      <w:tr w:rsidR="0004187C" w14:paraId="5E8D8955" w14:textId="77777777">
        <w:tblPrEx>
          <w:tblCellMar>
            <w:top w:w="0" w:type="dxa"/>
            <w:bottom w:w="0" w:type="dxa"/>
          </w:tblCellMar>
        </w:tblPrEx>
        <w:tc>
          <w:tcPr>
            <w:tcW w:w="600" w:type="dxa"/>
            <w:tcMar>
              <w:left w:w="30" w:type="dxa"/>
              <w:right w:w="30" w:type="dxa"/>
            </w:tcMar>
          </w:tcPr>
          <w:bookmarkStart w:id="15" w:name="co_anchor_headNote_[3]_1"/>
          <w:bookmarkStart w:id="16" w:name="co_anchor_F32050749875_1"/>
          <w:bookmarkStart w:id="17" w:name="co_headnotesTable_1_1"/>
          <w:bookmarkStart w:id="18" w:name="co_anchor_2050749875003_1"/>
          <w:bookmarkStart w:id="19" w:name="co_headnoteId_2050749875002202007201710"/>
          <w:p w14:paraId="2F8C246A" w14:textId="77777777" w:rsidR="0004187C" w:rsidRDefault="00C60204">
            <w:pPr>
              <w:spacing w:after="0" w:line="275" w:lineRule="atLeast"/>
            </w:pPr>
            <w:r>
              <w:fldChar w:fldCharType="begin"/>
            </w:r>
            <w:r>
              <w:instrText xml:space="preserve"> HYPERLINK \l "co_anchor_B32050749875_1" \h </w:instrText>
            </w:r>
            <w:r>
              <w:fldChar w:fldCharType="separate"/>
            </w:r>
            <w:r>
              <w:rPr>
                <w:rFonts w:ascii="Times New Roman" w:hAnsi="Times New Roman"/>
                <w:b/>
                <w:color w:val="000000"/>
                <w:sz w:val="20"/>
                <w:vertAlign w:val="superscript"/>
              </w:rPr>
              <w:t>[3]</w:t>
            </w:r>
            <w:r>
              <w:rPr>
                <w:rFonts w:ascii="Times New Roman" w:hAnsi="Times New Roman"/>
                <w:b/>
                <w:color w:val="000000"/>
                <w:sz w:val="20"/>
                <w:vertAlign w:val="superscript"/>
              </w:rPr>
              <w:fldChar w:fldCharType="end"/>
            </w:r>
            <w:bookmarkEnd w:id="15"/>
            <w:bookmarkEnd w:id="16"/>
          </w:p>
        </w:tc>
        <w:tc>
          <w:tcPr>
            <w:tcW w:w="4035" w:type="dxa"/>
            <w:tcMar>
              <w:left w:w="30" w:type="dxa"/>
              <w:right w:w="30" w:type="dxa"/>
            </w:tcMar>
          </w:tcPr>
          <w:p w14:paraId="2E5DC64F" w14:textId="77777777" w:rsidR="0004187C" w:rsidRDefault="00C60204">
            <w:pPr>
              <w:pBdr>
                <w:bottom w:val="none" w:sz="0" w:space="2" w:color="auto"/>
              </w:pBdr>
              <w:spacing w:after="0" w:line="275" w:lineRule="atLeast"/>
            </w:pPr>
            <w:hyperlink r:id="rId38">
              <w:r>
                <w:rPr>
                  <w:rFonts w:ascii="Times New Roman" w:hAnsi="Times New Roman"/>
                  <w:b/>
                  <w:color w:val="000000"/>
                  <w:sz w:val="20"/>
                </w:rPr>
                <w:t>Appeal and Error</w:t>
              </w:r>
            </w:hyperlink>
            <w:r>
              <w:rPr>
                <w:rFonts w:ascii="Times New Roman" w:hAnsi="Times New Roman"/>
                <w:noProof/>
                <w:color w:val="000000"/>
                <w:sz w:val="20"/>
              </w:rPr>
              <w:drawing>
                <wp:inline distT="0" distB="0" distL="0" distR="0" wp14:anchorId="3CAD8CBD" wp14:editId="68FCF10B">
                  <wp:extent cx="133350" cy="76200"/>
                  <wp:effectExtent l="0" t="0" r="0" b="0"/>
                  <wp:docPr id="9" name="Picture 1" descr="Display Key Number Topics"/>
                  <wp:cNvGraphicFramePr/>
                  <a:graphic xmlns:a="http://schemas.openxmlformats.org/drawingml/2006/main">
                    <a:graphicData uri="http://schemas.openxmlformats.org/drawingml/2006/picture">
                      <pic:pic xmlns:pic="http://schemas.openxmlformats.org/drawingml/2006/picture">
                        <pic:nvPicPr>
                          <pic:cNvPr id="10" name="Picture 1" descr="Display Key Number Topics"/>
                          <pic:cNvPicPr/>
                        </pic:nvPicPr>
                        <pic:blipFill>
                          <a:blip r:embed="rId10"/>
                          <a:srcRect/>
                          <a:stretch>
                            <a:fillRect/>
                          </a:stretch>
                        </pic:blipFill>
                        <pic:spPr>
                          <a:xfrm>
                            <a:off x="0" y="0"/>
                            <a:ext cx="133350" cy="76200"/>
                          </a:xfrm>
                          <a:prstGeom prst="rect">
                            <a:avLst/>
                          </a:prstGeom>
                        </pic:spPr>
                      </pic:pic>
                    </a:graphicData>
                  </a:graphic>
                </wp:inline>
              </w:drawing>
            </w:r>
            <w:hyperlink r:id="rId39">
              <w:r>
                <w:rPr>
                  <w:rFonts w:ascii="Times New Roman" w:hAnsi="Times New Roman"/>
                  <w:color w:val="000000"/>
                  <w:sz w:val="20"/>
                </w:rPr>
                <w:t>Proce</w:t>
              </w:r>
              <w:r>
                <w:rPr>
                  <w:rFonts w:ascii="Times New Roman" w:hAnsi="Times New Roman"/>
                  <w:color w:val="000000"/>
                  <w:sz w:val="20"/>
                </w:rPr>
                <w:t>edings for Review</w:t>
              </w:r>
            </w:hyperlink>
          </w:p>
        </w:tc>
      </w:tr>
      <w:bookmarkEnd w:id="17"/>
      <w:bookmarkEnd w:id="18"/>
      <w:bookmarkEnd w:id="19"/>
      <w:tr w:rsidR="0004187C" w14:paraId="512E7B10" w14:textId="77777777">
        <w:tblPrEx>
          <w:tblCellMar>
            <w:top w:w="0" w:type="dxa"/>
            <w:bottom w:w="0" w:type="dxa"/>
          </w:tblCellMar>
        </w:tblPrEx>
        <w:tc>
          <w:tcPr>
            <w:tcW w:w="600" w:type="dxa"/>
            <w:tcMar>
              <w:left w:w="30" w:type="dxa"/>
              <w:right w:w="30" w:type="dxa"/>
            </w:tcMar>
          </w:tcPr>
          <w:p w14:paraId="76DA6A67" w14:textId="77777777" w:rsidR="0004187C" w:rsidRDefault="00C60204">
            <w:pPr>
              <w:spacing w:after="0" w:line="275" w:lineRule="atLeast"/>
            </w:pPr>
            <w:r>
              <w:rPr>
                <w:rFonts w:ascii="Times New Roman" w:hAnsi="Times New Roman"/>
                <w:color w:val="000000"/>
                <w:sz w:val="20"/>
              </w:rPr>
              <w:t> </w:t>
            </w:r>
          </w:p>
        </w:tc>
        <w:tc>
          <w:tcPr>
            <w:tcW w:w="4035" w:type="dxa"/>
            <w:tcMar>
              <w:left w:w="30" w:type="dxa"/>
              <w:right w:w="30" w:type="dxa"/>
            </w:tcMar>
          </w:tcPr>
          <w:p w14:paraId="3430DA2B" w14:textId="77777777" w:rsidR="0004187C" w:rsidRDefault="00C60204">
            <w:pPr>
              <w:spacing w:after="0" w:line="275" w:lineRule="atLeast"/>
            </w:pPr>
            <w:r>
              <w:rPr>
                <w:rFonts w:ascii="Times New Roman" w:hAnsi="Times New Roman"/>
                <w:color w:val="000000"/>
                <w:sz w:val="20"/>
              </w:rPr>
              <w:t> </w:t>
            </w:r>
          </w:p>
        </w:tc>
      </w:tr>
      <w:tr w:rsidR="0004187C" w14:paraId="5AF2C503" w14:textId="77777777">
        <w:tblPrEx>
          <w:tblCellMar>
            <w:top w:w="0" w:type="dxa"/>
            <w:bottom w:w="0" w:type="dxa"/>
          </w:tblCellMar>
        </w:tblPrEx>
        <w:tc>
          <w:tcPr>
            <w:tcW w:w="600" w:type="dxa"/>
            <w:tcMar>
              <w:left w:w="30" w:type="dxa"/>
              <w:right w:w="30" w:type="dxa"/>
            </w:tcMar>
          </w:tcPr>
          <w:p w14:paraId="7F33EDAD" w14:textId="77777777" w:rsidR="0004187C" w:rsidRDefault="0004187C">
            <w:pPr>
              <w:spacing w:after="0" w:line="240" w:lineRule="auto"/>
              <w:rPr>
                <w:rFonts w:ascii="Times New Roman" w:hAnsi="Times New Roman"/>
                <w:color w:val="000000"/>
                <w:sz w:val="20"/>
              </w:rPr>
            </w:pPr>
          </w:p>
        </w:tc>
        <w:tc>
          <w:tcPr>
            <w:tcW w:w="4035" w:type="dxa"/>
            <w:tcMar>
              <w:left w:w="30" w:type="dxa"/>
              <w:right w:w="30" w:type="dxa"/>
            </w:tcMar>
          </w:tcPr>
          <w:p w14:paraId="0631F006" w14:textId="77777777" w:rsidR="0004187C" w:rsidRDefault="00C60204">
            <w:pPr>
              <w:spacing w:after="0" w:line="255" w:lineRule="atLeast"/>
            </w:pPr>
            <w:hyperlink r:id="rId40">
              <w:r>
                <w:rPr>
                  <w:rFonts w:ascii="Times New Roman" w:hAnsi="Times New Roman"/>
                  <w:color w:val="000000"/>
                  <w:sz w:val="18"/>
                </w:rPr>
                <w:t>30</w:t>
              </w:r>
            </w:hyperlink>
            <w:r>
              <w:rPr>
                <w:rFonts w:ascii="Times New Roman" w:hAnsi="Times New Roman"/>
                <w:color w:val="000000"/>
                <w:sz w:val="18"/>
              </w:rPr>
              <w:t>Appeal and Error</w:t>
            </w:r>
          </w:p>
          <w:p w14:paraId="44D1D87E" w14:textId="77777777" w:rsidR="0004187C" w:rsidRDefault="00C60204">
            <w:pPr>
              <w:spacing w:after="0" w:line="255" w:lineRule="atLeast"/>
            </w:pPr>
            <w:hyperlink r:id="rId41">
              <w:r>
                <w:rPr>
                  <w:rFonts w:ascii="Times New Roman" w:hAnsi="Times New Roman"/>
                  <w:color w:val="000000"/>
                  <w:sz w:val="18"/>
                </w:rPr>
                <w:t>30XVI</w:t>
              </w:r>
            </w:hyperlink>
            <w:r>
              <w:rPr>
                <w:rFonts w:ascii="Times New Roman" w:hAnsi="Times New Roman"/>
                <w:color w:val="000000"/>
                <w:sz w:val="18"/>
              </w:rPr>
              <w:t>Review</w:t>
            </w:r>
          </w:p>
          <w:p w14:paraId="416B2A19" w14:textId="77777777" w:rsidR="0004187C" w:rsidRDefault="00C60204">
            <w:pPr>
              <w:spacing w:after="0" w:line="255" w:lineRule="atLeast"/>
            </w:pPr>
            <w:hyperlink r:id="rId42">
              <w:r>
                <w:rPr>
                  <w:rFonts w:ascii="Times New Roman" w:hAnsi="Times New Roman"/>
                  <w:color w:val="000000"/>
                  <w:sz w:val="18"/>
                </w:rPr>
                <w:t>30XVI(D)</w:t>
              </w:r>
            </w:hyperlink>
            <w:r>
              <w:rPr>
                <w:rFonts w:ascii="Times New Roman" w:hAnsi="Times New Roman"/>
                <w:color w:val="000000"/>
                <w:sz w:val="18"/>
              </w:rPr>
              <w:t>Scope and Extent of Review</w:t>
            </w:r>
          </w:p>
          <w:p w14:paraId="473AD022" w14:textId="77777777" w:rsidR="0004187C" w:rsidRDefault="00C60204">
            <w:pPr>
              <w:spacing w:after="0" w:line="255" w:lineRule="atLeast"/>
            </w:pPr>
            <w:hyperlink r:id="rId43">
              <w:r>
                <w:rPr>
                  <w:rFonts w:ascii="Times New Roman" w:hAnsi="Times New Roman"/>
                  <w:color w:val="000000"/>
                  <w:sz w:val="18"/>
                </w:rPr>
                <w:t>30XVI(D)3</w:t>
              </w:r>
            </w:hyperlink>
            <w:r>
              <w:rPr>
                <w:rFonts w:ascii="Times New Roman" w:hAnsi="Times New Roman"/>
                <w:color w:val="000000"/>
                <w:sz w:val="18"/>
              </w:rPr>
              <w:t>Procedural Matters in General</w:t>
            </w:r>
          </w:p>
          <w:p w14:paraId="364F7408" w14:textId="77777777" w:rsidR="0004187C" w:rsidRDefault="00C60204">
            <w:pPr>
              <w:spacing w:after="0" w:line="255" w:lineRule="atLeast"/>
            </w:pPr>
            <w:hyperlink r:id="rId44">
              <w:r>
                <w:rPr>
                  <w:rFonts w:ascii="Times New Roman" w:hAnsi="Times New Roman"/>
                  <w:color w:val="000000"/>
                  <w:sz w:val="18"/>
                </w:rPr>
                <w:t>30k3264</w:t>
              </w:r>
            </w:hyperlink>
            <w:r>
              <w:rPr>
                <w:rFonts w:ascii="Times New Roman" w:hAnsi="Times New Roman"/>
                <w:color w:val="000000"/>
                <w:sz w:val="18"/>
              </w:rPr>
              <w:t>Proceedings for Review</w:t>
            </w:r>
          </w:p>
          <w:p w14:paraId="21231BEB" w14:textId="77777777" w:rsidR="0004187C" w:rsidRDefault="00C60204">
            <w:pPr>
              <w:spacing w:after="0" w:line="255" w:lineRule="atLeast"/>
            </w:pPr>
            <w:hyperlink r:id="rId45">
              <w:r>
                <w:rPr>
                  <w:rFonts w:ascii="Times New Roman" w:hAnsi="Times New Roman"/>
                  <w:color w:val="000000"/>
                  <w:sz w:val="18"/>
                </w:rPr>
                <w:t>30k3265</w:t>
              </w:r>
            </w:hyperlink>
            <w:r>
              <w:rPr>
                <w:rFonts w:ascii="Times New Roman" w:hAnsi="Times New Roman"/>
                <w:color w:val="000000"/>
                <w:sz w:val="18"/>
              </w:rPr>
              <w:t>In general</w:t>
            </w:r>
          </w:p>
        </w:tc>
      </w:tr>
      <w:tr w:rsidR="0004187C" w14:paraId="0362130E" w14:textId="77777777">
        <w:tblPrEx>
          <w:tblCellMar>
            <w:top w:w="0" w:type="dxa"/>
            <w:bottom w:w="0" w:type="dxa"/>
          </w:tblCellMar>
        </w:tblPrEx>
        <w:tc>
          <w:tcPr>
            <w:tcW w:w="600" w:type="dxa"/>
            <w:tcMar>
              <w:left w:w="30" w:type="dxa"/>
              <w:right w:w="30" w:type="dxa"/>
            </w:tcMar>
          </w:tcPr>
          <w:p w14:paraId="2E7CD83C" w14:textId="77777777" w:rsidR="0004187C" w:rsidRDefault="00C60204">
            <w:pPr>
              <w:spacing w:after="0" w:line="275" w:lineRule="atLeast"/>
            </w:pPr>
            <w:r>
              <w:rPr>
                <w:rFonts w:ascii="Times New Roman" w:hAnsi="Times New Roman"/>
                <w:color w:val="000000"/>
                <w:sz w:val="20"/>
              </w:rPr>
              <w:lastRenderedPageBreak/>
              <w:t> </w:t>
            </w:r>
          </w:p>
        </w:tc>
        <w:tc>
          <w:tcPr>
            <w:tcW w:w="4035" w:type="dxa"/>
            <w:tcMar>
              <w:left w:w="30" w:type="dxa"/>
              <w:right w:w="30" w:type="dxa"/>
            </w:tcMar>
          </w:tcPr>
          <w:p w14:paraId="06804EF7" w14:textId="77777777" w:rsidR="0004187C" w:rsidRDefault="00C60204">
            <w:pPr>
              <w:spacing w:after="0" w:line="275" w:lineRule="atLeast"/>
            </w:pPr>
            <w:r>
              <w:rPr>
                <w:rFonts w:ascii="Times New Roman" w:hAnsi="Times New Roman"/>
                <w:color w:val="000000"/>
                <w:sz w:val="20"/>
              </w:rPr>
              <w:t> </w:t>
            </w:r>
          </w:p>
        </w:tc>
      </w:tr>
      <w:tr w:rsidR="0004187C" w14:paraId="61585573" w14:textId="77777777">
        <w:tblPrEx>
          <w:tblCellMar>
            <w:top w:w="0" w:type="dxa"/>
            <w:bottom w:w="0" w:type="dxa"/>
          </w:tblCellMar>
        </w:tblPrEx>
        <w:tc>
          <w:tcPr>
            <w:tcW w:w="600" w:type="dxa"/>
            <w:tcMar>
              <w:left w:w="30" w:type="dxa"/>
              <w:right w:w="30" w:type="dxa"/>
            </w:tcMar>
          </w:tcPr>
          <w:p w14:paraId="6481B1D6" w14:textId="77777777" w:rsidR="0004187C" w:rsidRDefault="0004187C">
            <w:pPr>
              <w:spacing w:after="0" w:line="240" w:lineRule="auto"/>
              <w:rPr>
                <w:rFonts w:ascii="Times New Roman" w:hAnsi="Times New Roman"/>
                <w:color w:val="000000"/>
                <w:sz w:val="20"/>
              </w:rPr>
            </w:pPr>
          </w:p>
        </w:tc>
        <w:tc>
          <w:tcPr>
            <w:tcW w:w="4035" w:type="dxa"/>
            <w:tcMar>
              <w:left w:w="30" w:type="dxa"/>
              <w:right w:w="30" w:type="dxa"/>
            </w:tcMar>
          </w:tcPr>
          <w:p w14:paraId="5E904FF5" w14:textId="77777777" w:rsidR="0004187C" w:rsidRDefault="00C60204">
            <w:pPr>
              <w:spacing w:after="0" w:line="275" w:lineRule="atLeast"/>
              <w:jc w:val="both"/>
            </w:pPr>
            <w:r>
              <w:rPr>
                <w:rFonts w:ascii="Times New Roman" w:hAnsi="Times New Roman"/>
                <w:color w:val="000000"/>
                <w:sz w:val="20"/>
              </w:rPr>
              <w:t xml:space="preserve">Supreme Court exercises </w:t>
            </w:r>
            <w:r>
              <w:rPr>
                <w:rFonts w:ascii="Times New Roman" w:hAnsi="Times New Roman"/>
                <w:color w:val="000000"/>
                <w:sz w:val="20"/>
              </w:rPr>
              <w:t>independent judgment to determine whether a superior court order has been properly appealed.</w:t>
            </w:r>
          </w:p>
        </w:tc>
      </w:tr>
    </w:tbl>
    <w:p w14:paraId="14D308C1" w14:textId="77777777" w:rsidR="0004187C" w:rsidRDefault="0004187C">
      <w:pPr>
        <w:spacing w:after="0" w:line="240" w:lineRule="auto"/>
        <w:rPr>
          <w:sz w:val="20"/>
        </w:rPr>
      </w:pPr>
    </w:p>
    <w:tbl>
      <w:tblPr>
        <w:tblW w:w="0" w:type="auto"/>
        <w:tblInd w:w="30" w:type="dxa"/>
        <w:tblLayout w:type="fixed"/>
        <w:tblCellMar>
          <w:left w:w="10" w:type="dxa"/>
          <w:right w:w="10" w:type="dxa"/>
        </w:tblCellMar>
        <w:tblLook w:val="0000" w:firstRow="0" w:lastRow="0" w:firstColumn="0" w:lastColumn="0" w:noHBand="0" w:noVBand="0"/>
      </w:tblPr>
      <w:tblGrid>
        <w:gridCol w:w="600"/>
        <w:gridCol w:w="4035"/>
      </w:tblGrid>
      <w:tr w:rsidR="0004187C" w14:paraId="59554DD4" w14:textId="77777777">
        <w:tblPrEx>
          <w:tblCellMar>
            <w:top w:w="0" w:type="dxa"/>
            <w:bottom w:w="0" w:type="dxa"/>
          </w:tblCellMar>
        </w:tblPrEx>
        <w:tc>
          <w:tcPr>
            <w:tcW w:w="600" w:type="dxa"/>
            <w:tcMar>
              <w:left w:w="30" w:type="dxa"/>
              <w:right w:w="30" w:type="dxa"/>
            </w:tcMar>
          </w:tcPr>
          <w:bookmarkStart w:id="20" w:name="co_anchor_headNote_[4]_1"/>
          <w:bookmarkStart w:id="21" w:name="co_anchor_F42050749875_1"/>
          <w:bookmarkStart w:id="22" w:name="co_headnotesTable_2_1"/>
          <w:bookmarkStart w:id="23" w:name="co_anchor_2050749875004_1"/>
          <w:bookmarkStart w:id="24" w:name="co_headnoteId_2050749875003202007201710"/>
          <w:p w14:paraId="7F037DC5" w14:textId="77777777" w:rsidR="0004187C" w:rsidRDefault="00C60204">
            <w:pPr>
              <w:spacing w:after="0" w:line="275" w:lineRule="atLeast"/>
            </w:pPr>
            <w:r>
              <w:fldChar w:fldCharType="begin"/>
            </w:r>
            <w:r>
              <w:instrText xml:space="preserve"> HYPERLINK \l "co_anchor_B42050749875_1" \h </w:instrText>
            </w:r>
            <w:r>
              <w:fldChar w:fldCharType="separate"/>
            </w:r>
            <w:r>
              <w:rPr>
                <w:rFonts w:ascii="Times New Roman" w:hAnsi="Times New Roman"/>
                <w:b/>
                <w:color w:val="000000"/>
                <w:sz w:val="20"/>
                <w:vertAlign w:val="superscript"/>
              </w:rPr>
              <w:t>[4]</w:t>
            </w:r>
            <w:r>
              <w:rPr>
                <w:rFonts w:ascii="Times New Roman" w:hAnsi="Times New Roman"/>
                <w:b/>
                <w:color w:val="000000"/>
                <w:sz w:val="20"/>
                <w:vertAlign w:val="superscript"/>
              </w:rPr>
              <w:fldChar w:fldCharType="end"/>
            </w:r>
            <w:bookmarkEnd w:id="20"/>
            <w:bookmarkEnd w:id="21"/>
          </w:p>
        </w:tc>
        <w:tc>
          <w:tcPr>
            <w:tcW w:w="4035" w:type="dxa"/>
            <w:tcMar>
              <w:left w:w="30" w:type="dxa"/>
              <w:right w:w="30" w:type="dxa"/>
            </w:tcMar>
          </w:tcPr>
          <w:p w14:paraId="43FCEE78" w14:textId="77777777" w:rsidR="0004187C" w:rsidRDefault="00C60204">
            <w:pPr>
              <w:pBdr>
                <w:bottom w:val="none" w:sz="0" w:space="2" w:color="auto"/>
              </w:pBdr>
              <w:spacing w:after="0" w:line="275" w:lineRule="atLeast"/>
            </w:pPr>
            <w:hyperlink r:id="rId46">
              <w:r>
                <w:rPr>
                  <w:rFonts w:ascii="Times New Roman" w:hAnsi="Times New Roman"/>
                  <w:b/>
                  <w:color w:val="000000"/>
                  <w:sz w:val="20"/>
                </w:rPr>
                <w:t>Appeal and Error</w:t>
              </w:r>
            </w:hyperlink>
            <w:r>
              <w:rPr>
                <w:rFonts w:ascii="Times New Roman" w:hAnsi="Times New Roman"/>
                <w:noProof/>
                <w:color w:val="000000"/>
                <w:sz w:val="20"/>
              </w:rPr>
              <w:drawing>
                <wp:inline distT="0" distB="0" distL="0" distR="0" wp14:anchorId="4AB830A7" wp14:editId="172F4199">
                  <wp:extent cx="133350" cy="76200"/>
                  <wp:effectExtent l="0" t="0" r="0" b="0"/>
                  <wp:docPr id="11" name="Picture 1" descr="Display Key Number Topics"/>
                  <wp:cNvGraphicFramePr/>
                  <a:graphic xmlns:a="http://schemas.openxmlformats.org/drawingml/2006/main">
                    <a:graphicData uri="http://schemas.openxmlformats.org/drawingml/2006/picture">
                      <pic:pic xmlns:pic="http://schemas.openxmlformats.org/drawingml/2006/picture">
                        <pic:nvPicPr>
                          <pic:cNvPr id="12" name="Picture 1" descr="Display Key Number Topics"/>
                          <pic:cNvPicPr/>
                        </pic:nvPicPr>
                        <pic:blipFill>
                          <a:blip r:embed="rId10"/>
                          <a:srcRect/>
                          <a:stretch>
                            <a:fillRect/>
                          </a:stretch>
                        </pic:blipFill>
                        <pic:spPr>
                          <a:xfrm>
                            <a:off x="0" y="0"/>
                            <a:ext cx="133350" cy="76200"/>
                          </a:xfrm>
                          <a:prstGeom prst="rect">
                            <a:avLst/>
                          </a:prstGeom>
                        </pic:spPr>
                      </pic:pic>
                    </a:graphicData>
                  </a:graphic>
                </wp:inline>
              </w:drawing>
            </w:r>
            <w:hyperlink r:id="rId47">
              <w:r>
                <w:rPr>
                  <w:rFonts w:ascii="Times New Roman" w:hAnsi="Times New Roman"/>
                  <w:color w:val="000000"/>
                  <w:sz w:val="20"/>
                </w:rPr>
                <w:t>Final Judgments or Decrees</w:t>
              </w:r>
            </w:hyperlink>
          </w:p>
        </w:tc>
      </w:tr>
      <w:bookmarkEnd w:id="22"/>
      <w:bookmarkEnd w:id="23"/>
      <w:bookmarkEnd w:id="24"/>
      <w:tr w:rsidR="0004187C" w14:paraId="01CD7343" w14:textId="77777777">
        <w:tblPrEx>
          <w:tblCellMar>
            <w:top w:w="0" w:type="dxa"/>
            <w:bottom w:w="0" w:type="dxa"/>
          </w:tblCellMar>
        </w:tblPrEx>
        <w:tc>
          <w:tcPr>
            <w:tcW w:w="600" w:type="dxa"/>
            <w:tcMar>
              <w:left w:w="30" w:type="dxa"/>
              <w:right w:w="30" w:type="dxa"/>
            </w:tcMar>
          </w:tcPr>
          <w:p w14:paraId="3897AEDC" w14:textId="77777777" w:rsidR="0004187C" w:rsidRDefault="00C60204">
            <w:pPr>
              <w:spacing w:after="0" w:line="275" w:lineRule="atLeast"/>
            </w:pPr>
            <w:r>
              <w:rPr>
                <w:rFonts w:ascii="Times New Roman" w:hAnsi="Times New Roman"/>
                <w:color w:val="000000"/>
                <w:sz w:val="20"/>
              </w:rPr>
              <w:t> </w:t>
            </w:r>
          </w:p>
        </w:tc>
        <w:tc>
          <w:tcPr>
            <w:tcW w:w="4035" w:type="dxa"/>
            <w:tcMar>
              <w:left w:w="30" w:type="dxa"/>
              <w:right w:w="30" w:type="dxa"/>
            </w:tcMar>
          </w:tcPr>
          <w:p w14:paraId="2E1BF687" w14:textId="77777777" w:rsidR="0004187C" w:rsidRDefault="00C60204">
            <w:pPr>
              <w:spacing w:after="0" w:line="275" w:lineRule="atLeast"/>
            </w:pPr>
            <w:r>
              <w:rPr>
                <w:rFonts w:ascii="Times New Roman" w:hAnsi="Times New Roman"/>
                <w:color w:val="000000"/>
                <w:sz w:val="20"/>
              </w:rPr>
              <w:t> </w:t>
            </w:r>
          </w:p>
        </w:tc>
      </w:tr>
      <w:tr w:rsidR="0004187C" w14:paraId="04336DD4" w14:textId="77777777">
        <w:tblPrEx>
          <w:tblCellMar>
            <w:top w:w="0" w:type="dxa"/>
            <w:bottom w:w="0" w:type="dxa"/>
          </w:tblCellMar>
        </w:tblPrEx>
        <w:tc>
          <w:tcPr>
            <w:tcW w:w="600" w:type="dxa"/>
            <w:tcMar>
              <w:left w:w="30" w:type="dxa"/>
              <w:right w:w="30" w:type="dxa"/>
            </w:tcMar>
          </w:tcPr>
          <w:p w14:paraId="41CB7921" w14:textId="77777777" w:rsidR="0004187C" w:rsidRDefault="0004187C">
            <w:pPr>
              <w:spacing w:after="0" w:line="240" w:lineRule="auto"/>
              <w:rPr>
                <w:rFonts w:ascii="Times New Roman" w:hAnsi="Times New Roman"/>
                <w:color w:val="000000"/>
                <w:sz w:val="20"/>
              </w:rPr>
            </w:pPr>
          </w:p>
        </w:tc>
        <w:tc>
          <w:tcPr>
            <w:tcW w:w="4035" w:type="dxa"/>
            <w:tcMar>
              <w:left w:w="30" w:type="dxa"/>
              <w:right w:w="30" w:type="dxa"/>
            </w:tcMar>
          </w:tcPr>
          <w:p w14:paraId="35F2ABC7" w14:textId="77777777" w:rsidR="0004187C" w:rsidRDefault="00C60204">
            <w:pPr>
              <w:spacing w:after="0" w:line="255" w:lineRule="atLeast"/>
            </w:pPr>
            <w:hyperlink r:id="rId48">
              <w:r>
                <w:rPr>
                  <w:rFonts w:ascii="Times New Roman" w:hAnsi="Times New Roman"/>
                  <w:color w:val="000000"/>
                  <w:sz w:val="18"/>
                </w:rPr>
                <w:t>30</w:t>
              </w:r>
            </w:hyperlink>
            <w:r>
              <w:rPr>
                <w:rFonts w:ascii="Times New Roman" w:hAnsi="Times New Roman"/>
                <w:color w:val="000000"/>
                <w:sz w:val="18"/>
              </w:rPr>
              <w:t>Appeal and Error</w:t>
            </w:r>
          </w:p>
          <w:p w14:paraId="39B4B208" w14:textId="77777777" w:rsidR="0004187C" w:rsidRDefault="00C60204">
            <w:pPr>
              <w:spacing w:after="0" w:line="255" w:lineRule="atLeast"/>
            </w:pPr>
            <w:hyperlink r:id="rId49">
              <w:r>
                <w:rPr>
                  <w:rFonts w:ascii="Times New Roman" w:hAnsi="Times New Roman"/>
                  <w:color w:val="000000"/>
                  <w:sz w:val="18"/>
                </w:rPr>
                <w:t>30III</w:t>
              </w:r>
            </w:hyperlink>
            <w:r>
              <w:rPr>
                <w:rFonts w:ascii="Times New Roman" w:hAnsi="Times New Roman"/>
                <w:color w:val="000000"/>
                <w:sz w:val="18"/>
              </w:rPr>
              <w:t>Decisions Reviewable</w:t>
            </w:r>
          </w:p>
          <w:p w14:paraId="641EB458" w14:textId="77777777" w:rsidR="0004187C" w:rsidRDefault="00C60204">
            <w:pPr>
              <w:spacing w:after="0" w:line="255" w:lineRule="atLeast"/>
            </w:pPr>
            <w:hyperlink r:id="rId50">
              <w:r>
                <w:rPr>
                  <w:rFonts w:ascii="Times New Roman" w:hAnsi="Times New Roman"/>
                  <w:color w:val="000000"/>
                  <w:sz w:val="18"/>
                </w:rPr>
                <w:t>30III(D)</w:t>
              </w:r>
            </w:hyperlink>
            <w:r>
              <w:rPr>
                <w:rFonts w:ascii="Times New Roman" w:hAnsi="Times New Roman"/>
                <w:color w:val="000000"/>
                <w:sz w:val="18"/>
              </w:rPr>
              <w:t>Finality of Determination</w:t>
            </w:r>
          </w:p>
          <w:p w14:paraId="08F99333" w14:textId="77777777" w:rsidR="0004187C" w:rsidRDefault="00C60204">
            <w:pPr>
              <w:spacing w:after="0" w:line="255" w:lineRule="atLeast"/>
            </w:pPr>
            <w:hyperlink r:id="rId51">
              <w:r>
                <w:rPr>
                  <w:rFonts w:ascii="Times New Roman" w:hAnsi="Times New Roman"/>
                  <w:color w:val="000000"/>
                  <w:sz w:val="18"/>
                </w:rPr>
                <w:t>30k75</w:t>
              </w:r>
            </w:hyperlink>
            <w:r>
              <w:rPr>
                <w:rFonts w:ascii="Times New Roman" w:hAnsi="Times New Roman"/>
                <w:color w:val="000000"/>
                <w:sz w:val="18"/>
              </w:rPr>
              <w:t>Final Judgments or Decrees</w:t>
            </w:r>
          </w:p>
          <w:p w14:paraId="6990CF56" w14:textId="77777777" w:rsidR="0004187C" w:rsidRDefault="00C60204">
            <w:pPr>
              <w:spacing w:after="0" w:line="255" w:lineRule="atLeast"/>
            </w:pPr>
            <w:hyperlink r:id="rId52">
              <w:r>
                <w:rPr>
                  <w:rFonts w:ascii="Times New Roman" w:hAnsi="Times New Roman"/>
                  <w:color w:val="000000"/>
                  <w:sz w:val="18"/>
                </w:rPr>
                <w:t>30k76</w:t>
              </w:r>
            </w:hyperlink>
            <w:r>
              <w:rPr>
                <w:rFonts w:ascii="Times New Roman" w:hAnsi="Times New Roman"/>
                <w:color w:val="000000"/>
                <w:sz w:val="18"/>
              </w:rPr>
              <w:t>In General</w:t>
            </w:r>
          </w:p>
          <w:p w14:paraId="736EFED7" w14:textId="77777777" w:rsidR="0004187C" w:rsidRDefault="00C60204">
            <w:pPr>
              <w:spacing w:after="0" w:line="255" w:lineRule="atLeast"/>
            </w:pPr>
            <w:hyperlink r:id="rId53">
              <w:r>
                <w:rPr>
                  <w:rFonts w:ascii="Times New Roman" w:hAnsi="Times New Roman"/>
                  <w:color w:val="000000"/>
                  <w:sz w:val="18"/>
                </w:rPr>
                <w:t>30k76(1)</w:t>
              </w:r>
            </w:hyperlink>
            <w:r>
              <w:rPr>
                <w:rFonts w:ascii="Times New Roman" w:hAnsi="Times New Roman"/>
                <w:color w:val="000000"/>
                <w:sz w:val="18"/>
              </w:rPr>
              <w:t>In general</w:t>
            </w:r>
          </w:p>
        </w:tc>
      </w:tr>
      <w:tr w:rsidR="0004187C" w14:paraId="0DAAE86E" w14:textId="77777777">
        <w:tblPrEx>
          <w:tblCellMar>
            <w:top w:w="0" w:type="dxa"/>
            <w:bottom w:w="0" w:type="dxa"/>
          </w:tblCellMar>
        </w:tblPrEx>
        <w:tc>
          <w:tcPr>
            <w:tcW w:w="600" w:type="dxa"/>
            <w:tcMar>
              <w:left w:w="30" w:type="dxa"/>
              <w:right w:w="30" w:type="dxa"/>
            </w:tcMar>
          </w:tcPr>
          <w:p w14:paraId="44090AE6" w14:textId="77777777" w:rsidR="0004187C" w:rsidRDefault="00C60204">
            <w:pPr>
              <w:spacing w:after="0" w:line="275" w:lineRule="atLeast"/>
            </w:pPr>
            <w:r>
              <w:rPr>
                <w:rFonts w:ascii="Times New Roman" w:hAnsi="Times New Roman"/>
                <w:color w:val="000000"/>
                <w:sz w:val="20"/>
              </w:rPr>
              <w:t> </w:t>
            </w:r>
          </w:p>
        </w:tc>
        <w:tc>
          <w:tcPr>
            <w:tcW w:w="4035" w:type="dxa"/>
            <w:tcMar>
              <w:left w:w="30" w:type="dxa"/>
              <w:right w:w="30" w:type="dxa"/>
            </w:tcMar>
          </w:tcPr>
          <w:p w14:paraId="29F3EBD4" w14:textId="77777777" w:rsidR="0004187C" w:rsidRDefault="00C60204">
            <w:pPr>
              <w:spacing w:after="0" w:line="275" w:lineRule="atLeast"/>
            </w:pPr>
            <w:r>
              <w:rPr>
                <w:rFonts w:ascii="Times New Roman" w:hAnsi="Times New Roman"/>
                <w:color w:val="000000"/>
                <w:sz w:val="20"/>
              </w:rPr>
              <w:t> </w:t>
            </w:r>
          </w:p>
        </w:tc>
      </w:tr>
      <w:tr w:rsidR="0004187C" w14:paraId="0116AEF7" w14:textId="77777777">
        <w:tblPrEx>
          <w:tblCellMar>
            <w:top w:w="0" w:type="dxa"/>
            <w:bottom w:w="0" w:type="dxa"/>
          </w:tblCellMar>
        </w:tblPrEx>
        <w:tc>
          <w:tcPr>
            <w:tcW w:w="600" w:type="dxa"/>
            <w:tcMar>
              <w:left w:w="30" w:type="dxa"/>
              <w:right w:w="30" w:type="dxa"/>
            </w:tcMar>
          </w:tcPr>
          <w:p w14:paraId="70A37137" w14:textId="77777777" w:rsidR="0004187C" w:rsidRDefault="0004187C">
            <w:pPr>
              <w:spacing w:after="0" w:line="240" w:lineRule="auto"/>
              <w:rPr>
                <w:rFonts w:ascii="Times New Roman" w:hAnsi="Times New Roman"/>
                <w:color w:val="000000"/>
                <w:sz w:val="20"/>
              </w:rPr>
            </w:pPr>
          </w:p>
        </w:tc>
        <w:tc>
          <w:tcPr>
            <w:tcW w:w="4035" w:type="dxa"/>
            <w:tcMar>
              <w:left w:w="30" w:type="dxa"/>
              <w:right w:w="30" w:type="dxa"/>
            </w:tcMar>
          </w:tcPr>
          <w:p w14:paraId="493B4018" w14:textId="77777777" w:rsidR="0004187C" w:rsidRDefault="00C60204">
            <w:pPr>
              <w:spacing w:after="0" w:line="275" w:lineRule="atLeast"/>
              <w:jc w:val="both"/>
            </w:pPr>
            <w:r>
              <w:rPr>
                <w:rFonts w:ascii="Times New Roman" w:hAnsi="Times New Roman"/>
                <w:color w:val="000000"/>
                <w:sz w:val="20"/>
              </w:rPr>
              <w:t xml:space="preserve">A final, appealable judgment ends the litigation on the </w:t>
            </w:r>
            <w:r>
              <w:rPr>
                <w:rFonts w:ascii="Times New Roman" w:hAnsi="Times New Roman"/>
                <w:color w:val="000000"/>
                <w:sz w:val="20"/>
              </w:rPr>
              <w:t xml:space="preserve">merits and leaves nothing for the court to do but execute the judgment. </w:t>
            </w:r>
            <w:hyperlink r:id="rId54">
              <w:r>
                <w:rPr>
                  <w:rFonts w:ascii="Times New Roman" w:hAnsi="Times New Roman"/>
                  <w:color w:val="000000"/>
                  <w:sz w:val="20"/>
                </w:rPr>
                <w:t>Alaska R. App. P. 204</w:t>
              </w:r>
            </w:hyperlink>
            <w:r>
              <w:rPr>
                <w:rFonts w:ascii="Times New Roman" w:hAnsi="Times New Roman"/>
                <w:color w:val="000000"/>
                <w:sz w:val="20"/>
              </w:rPr>
              <w:t>.</w:t>
            </w:r>
          </w:p>
        </w:tc>
      </w:tr>
    </w:tbl>
    <w:p w14:paraId="5E42EFD4" w14:textId="77777777" w:rsidR="0004187C" w:rsidRDefault="0004187C">
      <w:pPr>
        <w:spacing w:after="0" w:line="240" w:lineRule="auto"/>
        <w:rPr>
          <w:sz w:val="20"/>
        </w:rPr>
      </w:pPr>
    </w:p>
    <w:tbl>
      <w:tblPr>
        <w:tblW w:w="0" w:type="auto"/>
        <w:tblInd w:w="30" w:type="dxa"/>
        <w:tblLayout w:type="fixed"/>
        <w:tblCellMar>
          <w:left w:w="10" w:type="dxa"/>
          <w:right w:w="10" w:type="dxa"/>
        </w:tblCellMar>
        <w:tblLook w:val="0000" w:firstRow="0" w:lastRow="0" w:firstColumn="0" w:lastColumn="0" w:noHBand="0" w:noVBand="0"/>
      </w:tblPr>
      <w:tblGrid>
        <w:gridCol w:w="600"/>
        <w:gridCol w:w="4035"/>
      </w:tblGrid>
      <w:tr w:rsidR="0004187C" w14:paraId="6AA308F1" w14:textId="77777777">
        <w:tblPrEx>
          <w:tblCellMar>
            <w:top w:w="0" w:type="dxa"/>
            <w:bottom w:w="0" w:type="dxa"/>
          </w:tblCellMar>
        </w:tblPrEx>
        <w:tc>
          <w:tcPr>
            <w:tcW w:w="600" w:type="dxa"/>
            <w:tcMar>
              <w:left w:w="30" w:type="dxa"/>
              <w:right w:w="30" w:type="dxa"/>
            </w:tcMar>
          </w:tcPr>
          <w:bookmarkStart w:id="25" w:name="co_anchor_headNote_[5]_1"/>
          <w:bookmarkStart w:id="26" w:name="co_anchor_F52050749875_1"/>
          <w:bookmarkStart w:id="27" w:name="co_headnotesTable_3_1"/>
          <w:bookmarkStart w:id="28" w:name="co_anchor_2050749875005_1"/>
          <w:bookmarkStart w:id="29" w:name="co_headnoteId_2050749875004202007201710"/>
          <w:p w14:paraId="48F77766" w14:textId="77777777" w:rsidR="0004187C" w:rsidRDefault="00C60204">
            <w:pPr>
              <w:spacing w:after="0" w:line="275" w:lineRule="atLeast"/>
            </w:pPr>
            <w:r>
              <w:fldChar w:fldCharType="begin"/>
            </w:r>
            <w:r>
              <w:instrText xml:space="preserve"> HYPERLINK \l "co_anchor_B52050749875_1" \h </w:instrText>
            </w:r>
            <w:r>
              <w:fldChar w:fldCharType="separate"/>
            </w:r>
            <w:r>
              <w:rPr>
                <w:rFonts w:ascii="Times New Roman" w:hAnsi="Times New Roman"/>
                <w:b/>
                <w:color w:val="000000"/>
                <w:sz w:val="20"/>
                <w:vertAlign w:val="superscript"/>
              </w:rPr>
              <w:t>[5]</w:t>
            </w:r>
            <w:r>
              <w:rPr>
                <w:rFonts w:ascii="Times New Roman" w:hAnsi="Times New Roman"/>
                <w:b/>
                <w:color w:val="000000"/>
                <w:sz w:val="20"/>
                <w:vertAlign w:val="superscript"/>
              </w:rPr>
              <w:fldChar w:fldCharType="end"/>
            </w:r>
            <w:bookmarkEnd w:id="25"/>
            <w:bookmarkEnd w:id="26"/>
          </w:p>
        </w:tc>
        <w:tc>
          <w:tcPr>
            <w:tcW w:w="4035" w:type="dxa"/>
            <w:tcMar>
              <w:left w:w="30" w:type="dxa"/>
              <w:right w:w="30" w:type="dxa"/>
            </w:tcMar>
          </w:tcPr>
          <w:p w14:paraId="58AC7220" w14:textId="77777777" w:rsidR="0004187C" w:rsidRDefault="00C60204">
            <w:pPr>
              <w:pBdr>
                <w:bottom w:val="none" w:sz="0" w:space="2" w:color="auto"/>
              </w:pBdr>
              <w:spacing w:after="0" w:line="275" w:lineRule="atLeast"/>
            </w:pPr>
            <w:hyperlink r:id="rId55">
              <w:r>
                <w:rPr>
                  <w:rFonts w:ascii="Times New Roman" w:hAnsi="Times New Roman"/>
                  <w:b/>
                  <w:color w:val="000000"/>
                  <w:sz w:val="20"/>
                </w:rPr>
                <w:t>Appeal and Error</w:t>
              </w:r>
            </w:hyperlink>
            <w:r>
              <w:rPr>
                <w:rFonts w:ascii="Times New Roman" w:hAnsi="Times New Roman"/>
                <w:noProof/>
                <w:color w:val="000000"/>
                <w:sz w:val="20"/>
              </w:rPr>
              <w:drawing>
                <wp:inline distT="0" distB="0" distL="0" distR="0" wp14:anchorId="0AF456A3" wp14:editId="5AAC6CB3">
                  <wp:extent cx="133350" cy="76200"/>
                  <wp:effectExtent l="0" t="0" r="0" b="0"/>
                  <wp:docPr id="13" name="Picture 1" descr="Display Key Number Topics"/>
                  <wp:cNvGraphicFramePr/>
                  <a:graphic xmlns:a="http://schemas.openxmlformats.org/drawingml/2006/main">
                    <a:graphicData uri="http://schemas.openxmlformats.org/drawingml/2006/picture">
                      <pic:pic xmlns:pic="http://schemas.openxmlformats.org/drawingml/2006/picture">
                        <pic:nvPicPr>
                          <pic:cNvPr id="14" name="Picture 1" descr="Display Key Number Topics"/>
                          <pic:cNvPicPr/>
                        </pic:nvPicPr>
                        <pic:blipFill>
                          <a:blip r:embed="rId10"/>
                          <a:srcRect/>
                          <a:stretch>
                            <a:fillRect/>
                          </a:stretch>
                        </pic:blipFill>
                        <pic:spPr>
                          <a:xfrm>
                            <a:off x="0" y="0"/>
                            <a:ext cx="133350" cy="76200"/>
                          </a:xfrm>
                          <a:prstGeom prst="rect">
                            <a:avLst/>
                          </a:prstGeom>
                        </pic:spPr>
                      </pic:pic>
                    </a:graphicData>
                  </a:graphic>
                </wp:inline>
              </w:drawing>
            </w:r>
            <w:hyperlink r:id="rId56">
              <w:r>
                <w:rPr>
                  <w:rFonts w:ascii="Times New Roman" w:hAnsi="Times New Roman"/>
                  <w:color w:val="000000"/>
                  <w:sz w:val="20"/>
                </w:rPr>
                <w:t>Nature and Scope of Decision</w:t>
              </w:r>
            </w:hyperlink>
          </w:p>
        </w:tc>
      </w:tr>
      <w:bookmarkEnd w:id="27"/>
      <w:bookmarkEnd w:id="28"/>
      <w:bookmarkEnd w:id="29"/>
      <w:tr w:rsidR="0004187C" w14:paraId="03973F4A" w14:textId="77777777">
        <w:tblPrEx>
          <w:tblCellMar>
            <w:top w:w="0" w:type="dxa"/>
            <w:bottom w:w="0" w:type="dxa"/>
          </w:tblCellMar>
        </w:tblPrEx>
        <w:tc>
          <w:tcPr>
            <w:tcW w:w="600" w:type="dxa"/>
            <w:tcMar>
              <w:left w:w="30" w:type="dxa"/>
              <w:right w:w="30" w:type="dxa"/>
            </w:tcMar>
          </w:tcPr>
          <w:p w14:paraId="0B9B0528" w14:textId="77777777" w:rsidR="0004187C" w:rsidRDefault="00C60204">
            <w:pPr>
              <w:spacing w:after="0" w:line="275" w:lineRule="atLeast"/>
            </w:pPr>
            <w:r>
              <w:rPr>
                <w:rFonts w:ascii="Times New Roman" w:hAnsi="Times New Roman"/>
                <w:color w:val="000000"/>
                <w:sz w:val="20"/>
              </w:rPr>
              <w:t> </w:t>
            </w:r>
          </w:p>
        </w:tc>
        <w:tc>
          <w:tcPr>
            <w:tcW w:w="4035" w:type="dxa"/>
            <w:tcMar>
              <w:left w:w="30" w:type="dxa"/>
              <w:right w:w="30" w:type="dxa"/>
            </w:tcMar>
          </w:tcPr>
          <w:p w14:paraId="55218FD2" w14:textId="77777777" w:rsidR="0004187C" w:rsidRDefault="00C60204">
            <w:pPr>
              <w:spacing w:after="0" w:line="275" w:lineRule="atLeast"/>
            </w:pPr>
            <w:r>
              <w:rPr>
                <w:rFonts w:ascii="Times New Roman" w:hAnsi="Times New Roman"/>
                <w:color w:val="000000"/>
                <w:sz w:val="20"/>
              </w:rPr>
              <w:t> </w:t>
            </w:r>
          </w:p>
        </w:tc>
      </w:tr>
      <w:tr w:rsidR="0004187C" w14:paraId="7AEDC0AF" w14:textId="77777777">
        <w:tblPrEx>
          <w:tblCellMar>
            <w:top w:w="0" w:type="dxa"/>
            <w:bottom w:w="0" w:type="dxa"/>
          </w:tblCellMar>
        </w:tblPrEx>
        <w:tc>
          <w:tcPr>
            <w:tcW w:w="600" w:type="dxa"/>
            <w:tcMar>
              <w:left w:w="30" w:type="dxa"/>
              <w:right w:w="30" w:type="dxa"/>
            </w:tcMar>
          </w:tcPr>
          <w:p w14:paraId="5C639EBF" w14:textId="77777777" w:rsidR="0004187C" w:rsidRDefault="0004187C">
            <w:pPr>
              <w:spacing w:after="0" w:line="240" w:lineRule="auto"/>
              <w:rPr>
                <w:rFonts w:ascii="Times New Roman" w:hAnsi="Times New Roman"/>
                <w:color w:val="000000"/>
                <w:sz w:val="20"/>
              </w:rPr>
            </w:pPr>
          </w:p>
        </w:tc>
        <w:tc>
          <w:tcPr>
            <w:tcW w:w="4035" w:type="dxa"/>
            <w:tcMar>
              <w:left w:w="30" w:type="dxa"/>
              <w:right w:w="30" w:type="dxa"/>
            </w:tcMar>
          </w:tcPr>
          <w:p w14:paraId="74CDED4F" w14:textId="77777777" w:rsidR="0004187C" w:rsidRDefault="00C60204">
            <w:pPr>
              <w:spacing w:after="0" w:line="255" w:lineRule="atLeast"/>
            </w:pPr>
            <w:hyperlink r:id="rId57">
              <w:r>
                <w:rPr>
                  <w:rFonts w:ascii="Times New Roman" w:hAnsi="Times New Roman"/>
                  <w:color w:val="000000"/>
                  <w:sz w:val="18"/>
                </w:rPr>
                <w:t>30</w:t>
              </w:r>
            </w:hyperlink>
            <w:r>
              <w:rPr>
                <w:rFonts w:ascii="Times New Roman" w:hAnsi="Times New Roman"/>
                <w:color w:val="000000"/>
                <w:sz w:val="18"/>
              </w:rPr>
              <w:t>Appeal and Error</w:t>
            </w:r>
          </w:p>
          <w:p w14:paraId="1B15ED6E" w14:textId="77777777" w:rsidR="0004187C" w:rsidRDefault="00C60204">
            <w:pPr>
              <w:spacing w:after="0" w:line="255" w:lineRule="atLeast"/>
            </w:pPr>
            <w:hyperlink r:id="rId58">
              <w:r>
                <w:rPr>
                  <w:rFonts w:ascii="Times New Roman" w:hAnsi="Times New Roman"/>
                  <w:color w:val="000000"/>
                  <w:sz w:val="18"/>
                </w:rPr>
                <w:t>30III</w:t>
              </w:r>
            </w:hyperlink>
            <w:r>
              <w:rPr>
                <w:rFonts w:ascii="Times New Roman" w:hAnsi="Times New Roman"/>
                <w:color w:val="000000"/>
                <w:sz w:val="18"/>
              </w:rPr>
              <w:t>Decisions Reviewable</w:t>
            </w:r>
          </w:p>
          <w:p w14:paraId="33426702" w14:textId="77777777" w:rsidR="0004187C" w:rsidRDefault="00C60204">
            <w:pPr>
              <w:spacing w:after="0" w:line="255" w:lineRule="atLeast"/>
            </w:pPr>
            <w:hyperlink r:id="rId59">
              <w:r>
                <w:rPr>
                  <w:rFonts w:ascii="Times New Roman" w:hAnsi="Times New Roman"/>
                  <w:color w:val="000000"/>
                  <w:sz w:val="18"/>
                </w:rPr>
                <w:t>30III(D)</w:t>
              </w:r>
            </w:hyperlink>
            <w:r>
              <w:rPr>
                <w:rFonts w:ascii="Times New Roman" w:hAnsi="Times New Roman"/>
                <w:color w:val="000000"/>
                <w:sz w:val="18"/>
              </w:rPr>
              <w:t>Finality of Determination</w:t>
            </w:r>
          </w:p>
          <w:p w14:paraId="15768D99" w14:textId="77777777" w:rsidR="0004187C" w:rsidRDefault="00C60204">
            <w:pPr>
              <w:spacing w:after="0" w:line="255" w:lineRule="atLeast"/>
            </w:pPr>
            <w:hyperlink r:id="rId60">
              <w:r>
                <w:rPr>
                  <w:rFonts w:ascii="Times New Roman" w:hAnsi="Times New Roman"/>
                  <w:color w:val="000000"/>
                  <w:sz w:val="18"/>
                </w:rPr>
                <w:t>30k75</w:t>
              </w:r>
            </w:hyperlink>
            <w:r>
              <w:rPr>
                <w:rFonts w:ascii="Times New Roman" w:hAnsi="Times New Roman"/>
                <w:color w:val="000000"/>
                <w:sz w:val="18"/>
              </w:rPr>
              <w:t>Final Judgments or Decrees</w:t>
            </w:r>
          </w:p>
          <w:p w14:paraId="0022E035" w14:textId="77777777" w:rsidR="0004187C" w:rsidRDefault="00C60204">
            <w:pPr>
              <w:spacing w:after="0" w:line="255" w:lineRule="atLeast"/>
            </w:pPr>
            <w:hyperlink r:id="rId61">
              <w:r>
                <w:rPr>
                  <w:rFonts w:ascii="Times New Roman" w:hAnsi="Times New Roman"/>
                  <w:color w:val="000000"/>
                  <w:sz w:val="18"/>
                </w:rPr>
                <w:t>30k78</w:t>
              </w:r>
            </w:hyperlink>
            <w:r>
              <w:rPr>
                <w:rFonts w:ascii="Times New Roman" w:hAnsi="Times New Roman"/>
                <w:color w:val="000000"/>
                <w:sz w:val="18"/>
              </w:rPr>
              <w:t>Nature and Scope of Decision</w:t>
            </w:r>
          </w:p>
          <w:p w14:paraId="54FFF884" w14:textId="77777777" w:rsidR="0004187C" w:rsidRDefault="00C60204">
            <w:pPr>
              <w:spacing w:after="0" w:line="255" w:lineRule="atLeast"/>
            </w:pPr>
            <w:hyperlink r:id="rId62">
              <w:r>
                <w:rPr>
                  <w:rFonts w:ascii="Times New Roman" w:hAnsi="Times New Roman"/>
                  <w:color w:val="000000"/>
                  <w:sz w:val="18"/>
                </w:rPr>
                <w:t>30k78(1)</w:t>
              </w:r>
            </w:hyperlink>
            <w:r>
              <w:rPr>
                <w:rFonts w:ascii="Times New Roman" w:hAnsi="Times New Roman"/>
                <w:color w:val="000000"/>
                <w:sz w:val="18"/>
              </w:rPr>
              <w:t>In general</w:t>
            </w:r>
          </w:p>
        </w:tc>
      </w:tr>
      <w:tr w:rsidR="0004187C" w14:paraId="008B71F9" w14:textId="77777777">
        <w:tblPrEx>
          <w:tblCellMar>
            <w:top w:w="0" w:type="dxa"/>
            <w:bottom w:w="0" w:type="dxa"/>
          </w:tblCellMar>
        </w:tblPrEx>
        <w:tc>
          <w:tcPr>
            <w:tcW w:w="600" w:type="dxa"/>
            <w:tcMar>
              <w:left w:w="30" w:type="dxa"/>
              <w:right w:w="30" w:type="dxa"/>
            </w:tcMar>
          </w:tcPr>
          <w:p w14:paraId="0E05F4E9" w14:textId="77777777" w:rsidR="0004187C" w:rsidRDefault="00C60204">
            <w:pPr>
              <w:spacing w:after="0" w:line="275" w:lineRule="atLeast"/>
            </w:pPr>
            <w:r>
              <w:rPr>
                <w:rFonts w:ascii="Times New Roman" w:hAnsi="Times New Roman"/>
                <w:color w:val="000000"/>
                <w:sz w:val="20"/>
              </w:rPr>
              <w:t> </w:t>
            </w:r>
          </w:p>
        </w:tc>
        <w:tc>
          <w:tcPr>
            <w:tcW w:w="4035" w:type="dxa"/>
            <w:tcMar>
              <w:left w:w="30" w:type="dxa"/>
              <w:right w:w="30" w:type="dxa"/>
            </w:tcMar>
          </w:tcPr>
          <w:p w14:paraId="15914186" w14:textId="77777777" w:rsidR="0004187C" w:rsidRDefault="00C60204">
            <w:pPr>
              <w:spacing w:after="0" w:line="275" w:lineRule="atLeast"/>
            </w:pPr>
            <w:r>
              <w:rPr>
                <w:rFonts w:ascii="Times New Roman" w:hAnsi="Times New Roman"/>
                <w:color w:val="000000"/>
                <w:sz w:val="20"/>
              </w:rPr>
              <w:t> </w:t>
            </w:r>
          </w:p>
        </w:tc>
      </w:tr>
      <w:tr w:rsidR="0004187C" w14:paraId="33DF138E" w14:textId="77777777">
        <w:tblPrEx>
          <w:tblCellMar>
            <w:top w:w="0" w:type="dxa"/>
            <w:bottom w:w="0" w:type="dxa"/>
          </w:tblCellMar>
        </w:tblPrEx>
        <w:tc>
          <w:tcPr>
            <w:tcW w:w="600" w:type="dxa"/>
            <w:tcMar>
              <w:left w:w="30" w:type="dxa"/>
              <w:right w:w="30" w:type="dxa"/>
            </w:tcMar>
          </w:tcPr>
          <w:p w14:paraId="00A00B18" w14:textId="77777777" w:rsidR="0004187C" w:rsidRDefault="0004187C">
            <w:pPr>
              <w:spacing w:after="0" w:line="240" w:lineRule="auto"/>
              <w:rPr>
                <w:rFonts w:ascii="Times New Roman" w:hAnsi="Times New Roman"/>
                <w:color w:val="000000"/>
                <w:sz w:val="20"/>
              </w:rPr>
            </w:pPr>
          </w:p>
        </w:tc>
        <w:tc>
          <w:tcPr>
            <w:tcW w:w="4035" w:type="dxa"/>
            <w:tcMar>
              <w:left w:w="30" w:type="dxa"/>
              <w:right w:w="30" w:type="dxa"/>
            </w:tcMar>
          </w:tcPr>
          <w:p w14:paraId="16D63C96" w14:textId="77777777" w:rsidR="0004187C" w:rsidRDefault="00C60204">
            <w:pPr>
              <w:spacing w:after="0" w:line="275" w:lineRule="atLeast"/>
              <w:jc w:val="both"/>
            </w:pPr>
            <w:r>
              <w:rPr>
                <w:rFonts w:ascii="Times New Roman" w:hAnsi="Times New Roman"/>
                <w:color w:val="000000"/>
                <w:sz w:val="20"/>
              </w:rPr>
              <w:t xml:space="preserve">The reviewing court should look to the substance and effect, rather than form, of the rendering court's judgment, and focus primarily on the operational or decretal language therein, when determining whether a particular decision constitutes an appealable </w:t>
            </w:r>
            <w:r>
              <w:rPr>
                <w:rFonts w:ascii="Times New Roman" w:hAnsi="Times New Roman"/>
                <w:color w:val="000000"/>
                <w:sz w:val="20"/>
              </w:rPr>
              <w:t xml:space="preserve">final judgment. </w:t>
            </w:r>
            <w:hyperlink r:id="rId63">
              <w:r>
                <w:rPr>
                  <w:rFonts w:ascii="Times New Roman" w:hAnsi="Times New Roman"/>
                  <w:color w:val="000000"/>
                  <w:sz w:val="20"/>
                </w:rPr>
                <w:t>Alaska R. App. P. 204</w:t>
              </w:r>
            </w:hyperlink>
            <w:r>
              <w:rPr>
                <w:rFonts w:ascii="Times New Roman" w:hAnsi="Times New Roman"/>
                <w:color w:val="000000"/>
                <w:sz w:val="20"/>
              </w:rPr>
              <w:t>.</w:t>
            </w:r>
          </w:p>
        </w:tc>
      </w:tr>
    </w:tbl>
    <w:p w14:paraId="0FFDFD9A" w14:textId="77777777" w:rsidR="0004187C" w:rsidRDefault="0004187C">
      <w:pPr>
        <w:spacing w:after="0" w:line="240" w:lineRule="auto"/>
        <w:rPr>
          <w:sz w:val="20"/>
        </w:rPr>
      </w:pPr>
    </w:p>
    <w:tbl>
      <w:tblPr>
        <w:tblW w:w="0" w:type="auto"/>
        <w:tblInd w:w="30" w:type="dxa"/>
        <w:tblLayout w:type="fixed"/>
        <w:tblCellMar>
          <w:left w:w="10" w:type="dxa"/>
          <w:right w:w="10" w:type="dxa"/>
        </w:tblCellMar>
        <w:tblLook w:val="0000" w:firstRow="0" w:lastRow="0" w:firstColumn="0" w:lastColumn="0" w:noHBand="0" w:noVBand="0"/>
      </w:tblPr>
      <w:tblGrid>
        <w:gridCol w:w="600"/>
        <w:gridCol w:w="4035"/>
      </w:tblGrid>
      <w:tr w:rsidR="0004187C" w14:paraId="227379DE" w14:textId="77777777">
        <w:tblPrEx>
          <w:tblCellMar>
            <w:top w:w="0" w:type="dxa"/>
            <w:bottom w:w="0" w:type="dxa"/>
          </w:tblCellMar>
        </w:tblPrEx>
        <w:tc>
          <w:tcPr>
            <w:tcW w:w="600" w:type="dxa"/>
            <w:tcMar>
              <w:left w:w="30" w:type="dxa"/>
              <w:right w:w="30" w:type="dxa"/>
            </w:tcMar>
          </w:tcPr>
          <w:bookmarkStart w:id="30" w:name="co_anchor_headNote_[6]_1"/>
          <w:bookmarkStart w:id="31" w:name="co_anchor_F62050749875_1"/>
          <w:bookmarkStart w:id="32" w:name="co_headnotesTable_4_1"/>
          <w:bookmarkStart w:id="33" w:name="co_anchor_2050749875006_1"/>
          <w:bookmarkStart w:id="34" w:name="co_headnoteId_2050749875005202007201710"/>
          <w:p w14:paraId="1DF6B1F6" w14:textId="77777777" w:rsidR="0004187C" w:rsidRDefault="00C60204">
            <w:pPr>
              <w:spacing w:after="0" w:line="275" w:lineRule="atLeast"/>
            </w:pPr>
            <w:r>
              <w:fldChar w:fldCharType="begin"/>
            </w:r>
            <w:r>
              <w:instrText xml:space="preserve"> HYPERLINK \l "co_anchor_B62050749875_1" \h </w:instrText>
            </w:r>
            <w:r>
              <w:fldChar w:fldCharType="separate"/>
            </w:r>
            <w:r>
              <w:rPr>
                <w:rFonts w:ascii="Times New Roman" w:hAnsi="Times New Roman"/>
                <w:b/>
                <w:color w:val="000000"/>
                <w:sz w:val="20"/>
                <w:vertAlign w:val="superscript"/>
              </w:rPr>
              <w:t>[6]</w:t>
            </w:r>
            <w:r>
              <w:rPr>
                <w:rFonts w:ascii="Times New Roman" w:hAnsi="Times New Roman"/>
                <w:b/>
                <w:color w:val="000000"/>
                <w:sz w:val="20"/>
                <w:vertAlign w:val="superscript"/>
              </w:rPr>
              <w:fldChar w:fldCharType="end"/>
            </w:r>
            <w:bookmarkEnd w:id="30"/>
            <w:bookmarkEnd w:id="31"/>
          </w:p>
        </w:tc>
        <w:tc>
          <w:tcPr>
            <w:tcW w:w="4035" w:type="dxa"/>
            <w:tcMar>
              <w:left w:w="30" w:type="dxa"/>
              <w:right w:w="30" w:type="dxa"/>
            </w:tcMar>
          </w:tcPr>
          <w:p w14:paraId="1C15DE42" w14:textId="77777777" w:rsidR="0004187C" w:rsidRDefault="00C60204">
            <w:pPr>
              <w:pBdr>
                <w:bottom w:val="none" w:sz="0" w:space="2" w:color="auto"/>
              </w:pBdr>
              <w:spacing w:after="0" w:line="275" w:lineRule="atLeast"/>
            </w:pPr>
            <w:hyperlink r:id="rId64">
              <w:r>
                <w:rPr>
                  <w:rFonts w:ascii="Times New Roman" w:hAnsi="Times New Roman"/>
                  <w:b/>
                  <w:color w:val="000000"/>
                  <w:sz w:val="20"/>
                </w:rPr>
                <w:t>Appeal and Error</w:t>
              </w:r>
            </w:hyperlink>
            <w:r>
              <w:rPr>
                <w:rFonts w:ascii="Times New Roman" w:hAnsi="Times New Roman"/>
                <w:noProof/>
                <w:color w:val="000000"/>
                <w:sz w:val="20"/>
              </w:rPr>
              <w:drawing>
                <wp:inline distT="0" distB="0" distL="0" distR="0" wp14:anchorId="23D305CA" wp14:editId="7191EC66">
                  <wp:extent cx="133350" cy="76200"/>
                  <wp:effectExtent l="0" t="0" r="0" b="0"/>
                  <wp:docPr id="15" name="Picture 1" descr="Display Key Number Topics"/>
                  <wp:cNvGraphicFramePr/>
                  <a:graphic xmlns:a="http://schemas.openxmlformats.org/drawingml/2006/main">
                    <a:graphicData uri="http://schemas.openxmlformats.org/drawingml/2006/picture">
                      <pic:pic xmlns:pic="http://schemas.openxmlformats.org/drawingml/2006/picture">
                        <pic:nvPicPr>
                          <pic:cNvPr id="16" name="Picture 1" descr="Display Key Number Topics"/>
                          <pic:cNvPicPr/>
                        </pic:nvPicPr>
                        <pic:blipFill>
                          <a:blip r:embed="rId10"/>
                          <a:srcRect/>
                          <a:stretch>
                            <a:fillRect/>
                          </a:stretch>
                        </pic:blipFill>
                        <pic:spPr>
                          <a:xfrm>
                            <a:off x="0" y="0"/>
                            <a:ext cx="133350" cy="76200"/>
                          </a:xfrm>
                          <a:prstGeom prst="rect">
                            <a:avLst/>
                          </a:prstGeom>
                        </pic:spPr>
                      </pic:pic>
                    </a:graphicData>
                  </a:graphic>
                </wp:inline>
              </w:drawing>
            </w:r>
            <w:hyperlink r:id="rId65">
              <w:r>
                <w:rPr>
                  <w:rFonts w:ascii="Times New Roman" w:hAnsi="Times New Roman"/>
                  <w:color w:val="000000"/>
                  <w:sz w:val="20"/>
                </w:rPr>
                <w:t>Nature or Form of Action or Proceeding</w:t>
              </w:r>
            </w:hyperlink>
          </w:p>
          <w:p w14:paraId="0DFC486F" w14:textId="77777777" w:rsidR="0004187C" w:rsidRDefault="00C60204">
            <w:pPr>
              <w:pBdr>
                <w:bottom w:val="none" w:sz="0" w:space="2" w:color="auto"/>
              </w:pBdr>
              <w:spacing w:after="0" w:line="275" w:lineRule="atLeast"/>
            </w:pPr>
            <w:hyperlink r:id="rId66">
              <w:r>
                <w:rPr>
                  <w:rFonts w:ascii="Times New Roman" w:hAnsi="Times New Roman"/>
                  <w:b/>
                  <w:color w:val="000000"/>
                  <w:sz w:val="20"/>
                </w:rPr>
                <w:t>Appeal and Error</w:t>
              </w:r>
            </w:hyperlink>
            <w:r>
              <w:rPr>
                <w:rFonts w:ascii="Times New Roman" w:hAnsi="Times New Roman"/>
                <w:noProof/>
                <w:color w:val="000000"/>
                <w:sz w:val="20"/>
              </w:rPr>
              <w:drawing>
                <wp:inline distT="0" distB="0" distL="0" distR="0" wp14:anchorId="0626F2FA" wp14:editId="1F442648">
                  <wp:extent cx="133350" cy="76200"/>
                  <wp:effectExtent l="0" t="0" r="0" b="0"/>
                  <wp:docPr id="17" name="Picture 1" descr="Display Key Number Topics"/>
                  <wp:cNvGraphicFramePr/>
                  <a:graphic xmlns:a="http://schemas.openxmlformats.org/drawingml/2006/main">
                    <a:graphicData uri="http://schemas.openxmlformats.org/drawingml/2006/picture">
                      <pic:pic xmlns:pic="http://schemas.openxmlformats.org/drawingml/2006/picture">
                        <pic:nvPicPr>
                          <pic:cNvPr id="18" name="Picture 1" descr="Display Key Number Topics"/>
                          <pic:cNvPicPr/>
                        </pic:nvPicPr>
                        <pic:blipFill>
                          <a:blip r:embed="rId10"/>
                          <a:srcRect/>
                          <a:stretch>
                            <a:fillRect/>
                          </a:stretch>
                        </pic:blipFill>
                        <pic:spPr>
                          <a:xfrm>
                            <a:off x="0" y="0"/>
                            <a:ext cx="133350" cy="76200"/>
                          </a:xfrm>
                          <a:prstGeom prst="rect">
                            <a:avLst/>
                          </a:prstGeom>
                        </pic:spPr>
                      </pic:pic>
                    </a:graphicData>
                  </a:graphic>
                </wp:inline>
              </w:drawing>
            </w:r>
            <w:hyperlink r:id="rId67">
              <w:r>
                <w:rPr>
                  <w:rFonts w:ascii="Times New Roman" w:hAnsi="Times New Roman"/>
                  <w:color w:val="000000"/>
                  <w:sz w:val="20"/>
                </w:rPr>
                <w:t>Particular Matters as Brought up</w:t>
              </w:r>
            </w:hyperlink>
          </w:p>
        </w:tc>
      </w:tr>
      <w:bookmarkEnd w:id="32"/>
      <w:bookmarkEnd w:id="33"/>
      <w:bookmarkEnd w:id="34"/>
      <w:tr w:rsidR="0004187C" w14:paraId="1B876600" w14:textId="77777777">
        <w:tblPrEx>
          <w:tblCellMar>
            <w:top w:w="0" w:type="dxa"/>
            <w:bottom w:w="0" w:type="dxa"/>
          </w:tblCellMar>
        </w:tblPrEx>
        <w:tc>
          <w:tcPr>
            <w:tcW w:w="600" w:type="dxa"/>
            <w:tcMar>
              <w:left w:w="30" w:type="dxa"/>
              <w:right w:w="30" w:type="dxa"/>
            </w:tcMar>
          </w:tcPr>
          <w:p w14:paraId="431709EF" w14:textId="77777777" w:rsidR="0004187C" w:rsidRDefault="00C60204">
            <w:pPr>
              <w:spacing w:after="0" w:line="275" w:lineRule="atLeast"/>
            </w:pPr>
            <w:r>
              <w:rPr>
                <w:rFonts w:ascii="Times New Roman" w:hAnsi="Times New Roman"/>
                <w:color w:val="000000"/>
                <w:sz w:val="20"/>
              </w:rPr>
              <w:t> </w:t>
            </w:r>
          </w:p>
        </w:tc>
        <w:tc>
          <w:tcPr>
            <w:tcW w:w="4035" w:type="dxa"/>
            <w:tcMar>
              <w:left w:w="30" w:type="dxa"/>
              <w:right w:w="30" w:type="dxa"/>
            </w:tcMar>
          </w:tcPr>
          <w:p w14:paraId="65E4F492" w14:textId="77777777" w:rsidR="0004187C" w:rsidRDefault="00C60204">
            <w:pPr>
              <w:spacing w:after="0" w:line="275" w:lineRule="atLeast"/>
            </w:pPr>
            <w:r>
              <w:rPr>
                <w:rFonts w:ascii="Times New Roman" w:hAnsi="Times New Roman"/>
                <w:color w:val="000000"/>
                <w:sz w:val="20"/>
              </w:rPr>
              <w:t> </w:t>
            </w:r>
          </w:p>
        </w:tc>
      </w:tr>
      <w:tr w:rsidR="0004187C" w14:paraId="13B7A88E" w14:textId="77777777">
        <w:tblPrEx>
          <w:tblCellMar>
            <w:top w:w="0" w:type="dxa"/>
            <w:bottom w:w="0" w:type="dxa"/>
          </w:tblCellMar>
        </w:tblPrEx>
        <w:tc>
          <w:tcPr>
            <w:tcW w:w="600" w:type="dxa"/>
            <w:tcMar>
              <w:left w:w="30" w:type="dxa"/>
              <w:right w:w="30" w:type="dxa"/>
            </w:tcMar>
          </w:tcPr>
          <w:p w14:paraId="3460C320" w14:textId="77777777" w:rsidR="0004187C" w:rsidRDefault="0004187C">
            <w:pPr>
              <w:spacing w:after="0" w:line="240" w:lineRule="auto"/>
              <w:rPr>
                <w:rFonts w:ascii="Times New Roman" w:hAnsi="Times New Roman"/>
                <w:color w:val="000000"/>
                <w:sz w:val="20"/>
              </w:rPr>
            </w:pPr>
          </w:p>
        </w:tc>
        <w:tc>
          <w:tcPr>
            <w:tcW w:w="4035" w:type="dxa"/>
            <w:tcMar>
              <w:left w:w="30" w:type="dxa"/>
              <w:right w:w="30" w:type="dxa"/>
            </w:tcMar>
          </w:tcPr>
          <w:p w14:paraId="7F2A7425" w14:textId="77777777" w:rsidR="0004187C" w:rsidRDefault="00C60204">
            <w:pPr>
              <w:spacing w:after="0" w:line="255" w:lineRule="atLeast"/>
            </w:pPr>
            <w:hyperlink r:id="rId68">
              <w:r>
                <w:rPr>
                  <w:rFonts w:ascii="Times New Roman" w:hAnsi="Times New Roman"/>
                  <w:color w:val="000000"/>
                  <w:sz w:val="18"/>
                </w:rPr>
                <w:t>30</w:t>
              </w:r>
            </w:hyperlink>
            <w:r>
              <w:rPr>
                <w:rFonts w:ascii="Times New Roman" w:hAnsi="Times New Roman"/>
                <w:color w:val="000000"/>
                <w:sz w:val="18"/>
              </w:rPr>
              <w:t>Appeal and Error</w:t>
            </w:r>
          </w:p>
          <w:p w14:paraId="1AB6A143" w14:textId="77777777" w:rsidR="0004187C" w:rsidRDefault="00C60204">
            <w:pPr>
              <w:spacing w:after="0" w:line="255" w:lineRule="atLeast"/>
            </w:pPr>
            <w:hyperlink r:id="rId69">
              <w:r>
                <w:rPr>
                  <w:rFonts w:ascii="Times New Roman" w:hAnsi="Times New Roman"/>
                  <w:color w:val="000000"/>
                  <w:sz w:val="18"/>
                </w:rPr>
                <w:t>30III</w:t>
              </w:r>
            </w:hyperlink>
            <w:r>
              <w:rPr>
                <w:rFonts w:ascii="Times New Roman" w:hAnsi="Times New Roman"/>
                <w:color w:val="000000"/>
                <w:sz w:val="18"/>
              </w:rPr>
              <w:t>Decisions Reviewable</w:t>
            </w:r>
          </w:p>
          <w:p w14:paraId="6B553784" w14:textId="77777777" w:rsidR="0004187C" w:rsidRDefault="00C60204">
            <w:pPr>
              <w:spacing w:after="0" w:line="255" w:lineRule="atLeast"/>
            </w:pPr>
            <w:hyperlink r:id="rId70">
              <w:r>
                <w:rPr>
                  <w:rFonts w:ascii="Times New Roman" w:hAnsi="Times New Roman"/>
                  <w:color w:val="000000"/>
                  <w:sz w:val="18"/>
                </w:rPr>
                <w:t>30III(D)</w:t>
              </w:r>
            </w:hyperlink>
            <w:r>
              <w:rPr>
                <w:rFonts w:ascii="Times New Roman" w:hAnsi="Times New Roman"/>
                <w:color w:val="000000"/>
                <w:sz w:val="18"/>
              </w:rPr>
              <w:t>Finality of Determination</w:t>
            </w:r>
          </w:p>
          <w:p w14:paraId="3F3FBB4A" w14:textId="77777777" w:rsidR="0004187C" w:rsidRDefault="00C60204">
            <w:pPr>
              <w:spacing w:after="0" w:line="255" w:lineRule="atLeast"/>
            </w:pPr>
            <w:hyperlink r:id="rId71">
              <w:r>
                <w:rPr>
                  <w:rFonts w:ascii="Times New Roman" w:hAnsi="Times New Roman"/>
                  <w:color w:val="000000"/>
                  <w:sz w:val="18"/>
                </w:rPr>
                <w:t>30k75</w:t>
              </w:r>
            </w:hyperlink>
            <w:r>
              <w:rPr>
                <w:rFonts w:ascii="Times New Roman" w:hAnsi="Times New Roman"/>
                <w:color w:val="000000"/>
                <w:sz w:val="18"/>
              </w:rPr>
              <w:t>Final Judgments or Decrees</w:t>
            </w:r>
          </w:p>
          <w:p w14:paraId="0B00D4F0" w14:textId="77777777" w:rsidR="0004187C" w:rsidRDefault="00C60204">
            <w:pPr>
              <w:spacing w:after="0" w:line="255" w:lineRule="atLeast"/>
            </w:pPr>
            <w:hyperlink r:id="rId72">
              <w:r>
                <w:rPr>
                  <w:rFonts w:ascii="Times New Roman" w:hAnsi="Times New Roman"/>
                  <w:color w:val="000000"/>
                  <w:sz w:val="18"/>
                </w:rPr>
                <w:t>30k77</w:t>
              </w:r>
            </w:hyperlink>
            <w:r>
              <w:rPr>
                <w:rFonts w:ascii="Times New Roman" w:hAnsi="Times New Roman"/>
                <w:color w:val="000000"/>
                <w:sz w:val="18"/>
              </w:rPr>
              <w:t>Nature or Form of Action or Proceeding</w:t>
            </w:r>
          </w:p>
          <w:p w14:paraId="39F5A081" w14:textId="77777777" w:rsidR="0004187C" w:rsidRDefault="00C60204">
            <w:pPr>
              <w:spacing w:after="0" w:line="255" w:lineRule="atLeast"/>
            </w:pPr>
            <w:hyperlink r:id="rId73">
              <w:r>
                <w:rPr>
                  <w:rFonts w:ascii="Times New Roman" w:hAnsi="Times New Roman"/>
                  <w:color w:val="000000"/>
                  <w:sz w:val="18"/>
                </w:rPr>
                <w:t>30k77(1)</w:t>
              </w:r>
            </w:hyperlink>
            <w:r>
              <w:rPr>
                <w:rFonts w:ascii="Times New Roman" w:hAnsi="Times New Roman"/>
                <w:color w:val="000000"/>
                <w:sz w:val="18"/>
              </w:rPr>
              <w:t>In general</w:t>
            </w:r>
          </w:p>
          <w:p w14:paraId="1F1B39E0" w14:textId="77777777" w:rsidR="0004187C" w:rsidRDefault="00C60204">
            <w:pPr>
              <w:spacing w:after="0" w:line="255" w:lineRule="atLeast"/>
            </w:pPr>
            <w:hyperlink r:id="rId74">
              <w:r>
                <w:rPr>
                  <w:rFonts w:ascii="Times New Roman" w:hAnsi="Times New Roman"/>
                  <w:color w:val="000000"/>
                  <w:sz w:val="18"/>
                </w:rPr>
                <w:t>30</w:t>
              </w:r>
            </w:hyperlink>
            <w:r>
              <w:rPr>
                <w:rFonts w:ascii="Times New Roman" w:hAnsi="Times New Roman"/>
                <w:color w:val="000000"/>
                <w:sz w:val="18"/>
              </w:rPr>
              <w:t>Appeal and Error</w:t>
            </w:r>
          </w:p>
          <w:p w14:paraId="72880503" w14:textId="77777777" w:rsidR="0004187C" w:rsidRDefault="00C60204">
            <w:pPr>
              <w:spacing w:after="0" w:line="255" w:lineRule="atLeast"/>
            </w:pPr>
            <w:hyperlink r:id="rId75">
              <w:r>
                <w:rPr>
                  <w:rFonts w:ascii="Times New Roman" w:hAnsi="Times New Roman"/>
                  <w:color w:val="000000"/>
                  <w:sz w:val="18"/>
                </w:rPr>
                <w:t>30XVI</w:t>
              </w:r>
            </w:hyperlink>
            <w:r>
              <w:rPr>
                <w:rFonts w:ascii="Times New Roman" w:hAnsi="Times New Roman"/>
                <w:color w:val="000000"/>
                <w:sz w:val="18"/>
              </w:rPr>
              <w:t>Review</w:t>
            </w:r>
          </w:p>
          <w:p w14:paraId="67353E98" w14:textId="77777777" w:rsidR="0004187C" w:rsidRDefault="00C60204">
            <w:pPr>
              <w:spacing w:after="0" w:line="255" w:lineRule="atLeast"/>
            </w:pPr>
            <w:hyperlink r:id="rId76">
              <w:r>
                <w:rPr>
                  <w:rFonts w:ascii="Times New Roman" w:hAnsi="Times New Roman"/>
                  <w:color w:val="000000"/>
                  <w:sz w:val="18"/>
                </w:rPr>
                <w:t>30XVI(B)</w:t>
              </w:r>
            </w:hyperlink>
            <w:r>
              <w:rPr>
                <w:rFonts w:ascii="Times New Roman" w:hAnsi="Times New Roman"/>
                <w:color w:val="000000"/>
                <w:sz w:val="18"/>
              </w:rPr>
              <w:t>Considerations Preliminary to Conducting Review</w:t>
            </w:r>
          </w:p>
          <w:p w14:paraId="00AF4CD3" w14:textId="77777777" w:rsidR="0004187C" w:rsidRDefault="00C60204">
            <w:pPr>
              <w:spacing w:after="0" w:line="255" w:lineRule="atLeast"/>
            </w:pPr>
            <w:hyperlink r:id="rId77">
              <w:r>
                <w:rPr>
                  <w:rFonts w:ascii="Times New Roman" w:hAnsi="Times New Roman"/>
                  <w:color w:val="000000"/>
                  <w:sz w:val="18"/>
                </w:rPr>
                <w:t>30XVI(B)3</w:t>
              </w:r>
            </w:hyperlink>
            <w:r>
              <w:rPr>
                <w:rFonts w:ascii="Times New Roman" w:hAnsi="Times New Roman"/>
                <w:color w:val="000000"/>
                <w:sz w:val="18"/>
              </w:rPr>
              <w:t>Matters Brought up with Ruling Appealed from</w:t>
            </w:r>
          </w:p>
          <w:p w14:paraId="6022FAF0" w14:textId="77777777" w:rsidR="0004187C" w:rsidRDefault="00C60204">
            <w:pPr>
              <w:spacing w:after="0" w:line="255" w:lineRule="atLeast"/>
            </w:pPr>
            <w:hyperlink r:id="rId78">
              <w:r>
                <w:rPr>
                  <w:rFonts w:ascii="Times New Roman" w:hAnsi="Times New Roman"/>
                  <w:color w:val="000000"/>
                  <w:sz w:val="18"/>
                </w:rPr>
                <w:t>30k3053</w:t>
              </w:r>
            </w:hyperlink>
            <w:r>
              <w:rPr>
                <w:rFonts w:ascii="Times New Roman" w:hAnsi="Times New Roman"/>
                <w:color w:val="000000"/>
                <w:sz w:val="18"/>
              </w:rPr>
              <w:t>Particular Matters as Brough</w:t>
            </w:r>
            <w:r>
              <w:rPr>
                <w:rFonts w:ascii="Times New Roman" w:hAnsi="Times New Roman"/>
                <w:color w:val="000000"/>
                <w:sz w:val="18"/>
              </w:rPr>
              <w:t>t up</w:t>
            </w:r>
          </w:p>
          <w:p w14:paraId="3901C38C" w14:textId="77777777" w:rsidR="0004187C" w:rsidRDefault="00C60204">
            <w:pPr>
              <w:spacing w:after="0" w:line="255" w:lineRule="atLeast"/>
            </w:pPr>
            <w:hyperlink r:id="rId79">
              <w:r>
                <w:rPr>
                  <w:rFonts w:ascii="Times New Roman" w:hAnsi="Times New Roman"/>
                  <w:color w:val="000000"/>
                  <w:sz w:val="18"/>
                </w:rPr>
                <w:t>30k3054</w:t>
              </w:r>
            </w:hyperlink>
            <w:r>
              <w:rPr>
                <w:rFonts w:ascii="Times New Roman" w:hAnsi="Times New Roman"/>
                <w:color w:val="000000"/>
                <w:sz w:val="18"/>
              </w:rPr>
              <w:t>In general</w:t>
            </w:r>
          </w:p>
        </w:tc>
      </w:tr>
      <w:tr w:rsidR="0004187C" w14:paraId="14EB4595" w14:textId="77777777">
        <w:tblPrEx>
          <w:tblCellMar>
            <w:top w:w="0" w:type="dxa"/>
            <w:bottom w:w="0" w:type="dxa"/>
          </w:tblCellMar>
        </w:tblPrEx>
        <w:tc>
          <w:tcPr>
            <w:tcW w:w="600" w:type="dxa"/>
            <w:tcMar>
              <w:left w:w="30" w:type="dxa"/>
              <w:right w:w="30" w:type="dxa"/>
            </w:tcMar>
          </w:tcPr>
          <w:p w14:paraId="07CA0922" w14:textId="77777777" w:rsidR="0004187C" w:rsidRDefault="00C60204">
            <w:pPr>
              <w:spacing w:after="0" w:line="275" w:lineRule="atLeast"/>
            </w:pPr>
            <w:r>
              <w:rPr>
                <w:rFonts w:ascii="Times New Roman" w:hAnsi="Times New Roman"/>
                <w:color w:val="000000"/>
                <w:sz w:val="20"/>
              </w:rPr>
              <w:t> </w:t>
            </w:r>
          </w:p>
        </w:tc>
        <w:tc>
          <w:tcPr>
            <w:tcW w:w="4035" w:type="dxa"/>
            <w:tcMar>
              <w:left w:w="30" w:type="dxa"/>
              <w:right w:w="30" w:type="dxa"/>
            </w:tcMar>
          </w:tcPr>
          <w:p w14:paraId="6CCD2402" w14:textId="77777777" w:rsidR="0004187C" w:rsidRDefault="00C60204">
            <w:pPr>
              <w:spacing w:after="0" w:line="275" w:lineRule="atLeast"/>
            </w:pPr>
            <w:r>
              <w:rPr>
                <w:rFonts w:ascii="Times New Roman" w:hAnsi="Times New Roman"/>
                <w:color w:val="000000"/>
                <w:sz w:val="20"/>
              </w:rPr>
              <w:t> </w:t>
            </w:r>
          </w:p>
        </w:tc>
      </w:tr>
      <w:tr w:rsidR="0004187C" w14:paraId="57688A05" w14:textId="77777777">
        <w:tblPrEx>
          <w:tblCellMar>
            <w:top w:w="0" w:type="dxa"/>
            <w:bottom w:w="0" w:type="dxa"/>
          </w:tblCellMar>
        </w:tblPrEx>
        <w:tc>
          <w:tcPr>
            <w:tcW w:w="600" w:type="dxa"/>
            <w:tcMar>
              <w:left w:w="30" w:type="dxa"/>
              <w:right w:w="30" w:type="dxa"/>
            </w:tcMar>
          </w:tcPr>
          <w:p w14:paraId="20D92B7D" w14:textId="77777777" w:rsidR="0004187C" w:rsidRDefault="0004187C">
            <w:pPr>
              <w:spacing w:after="0" w:line="240" w:lineRule="auto"/>
              <w:rPr>
                <w:rFonts w:ascii="Times New Roman" w:hAnsi="Times New Roman"/>
                <w:color w:val="000000"/>
                <w:sz w:val="20"/>
              </w:rPr>
            </w:pPr>
          </w:p>
        </w:tc>
        <w:tc>
          <w:tcPr>
            <w:tcW w:w="4035" w:type="dxa"/>
            <w:tcMar>
              <w:left w:w="30" w:type="dxa"/>
              <w:right w:w="30" w:type="dxa"/>
            </w:tcMar>
          </w:tcPr>
          <w:p w14:paraId="46662364" w14:textId="77777777" w:rsidR="0004187C" w:rsidRDefault="00C60204">
            <w:pPr>
              <w:spacing w:after="0" w:line="275" w:lineRule="atLeast"/>
              <w:jc w:val="both"/>
            </w:pPr>
            <w:r>
              <w:rPr>
                <w:rFonts w:ascii="Times New Roman" w:hAnsi="Times New Roman"/>
                <w:color w:val="000000"/>
                <w:sz w:val="20"/>
              </w:rPr>
              <w:t>Trial court's order granting owner of northern half of previously-partitioned property an easement across the northwest corner of the southern half of the property was a final, appealable judgment, and thus Supreme Court could not review the order on appea</w:t>
            </w:r>
            <w:r>
              <w:rPr>
                <w:rFonts w:ascii="Times New Roman" w:hAnsi="Times New Roman"/>
                <w:color w:val="000000"/>
                <w:sz w:val="20"/>
              </w:rPr>
              <w:t>l from a subsequent order enforcing the easement; trial court framed the issue at time of the original order as whether to grant northern owner the easement and then made a decision addressing that issue, both parties had an opportunity to be heard and wer</w:t>
            </w:r>
            <w:r>
              <w:rPr>
                <w:rFonts w:ascii="Times New Roman" w:hAnsi="Times New Roman"/>
                <w:color w:val="000000"/>
                <w:sz w:val="20"/>
              </w:rPr>
              <w:t xml:space="preserve">e represented by counsel, and order left the court nothing to do but enforce the judgment if future litigation made such enforcement necessary. </w:t>
            </w:r>
            <w:hyperlink r:id="rId80">
              <w:r>
                <w:rPr>
                  <w:rFonts w:ascii="Times New Roman" w:hAnsi="Times New Roman"/>
                  <w:noProof/>
                  <w:color w:val="000000"/>
                  <w:sz w:val="30"/>
                </w:rPr>
                <w:drawing>
                  <wp:inline distT="0" distB="0" distL="0" distR="0" wp14:anchorId="147D5A3F" wp14:editId="27FBDE4F">
                    <wp:extent cx="161925" cy="161925"/>
                    <wp:effectExtent l="0" t="0" r="0" b="0"/>
                    <wp:docPr id="19" name="Picture 2"/>
                    <wp:cNvGraphicFramePr/>
                    <a:graphic xmlns:a="http://schemas.openxmlformats.org/drawingml/2006/main">
                      <a:graphicData uri="http://schemas.openxmlformats.org/drawingml/2006/picture">
                        <pic:pic xmlns:pic="http://schemas.openxmlformats.org/drawingml/2006/picture">
                          <pic:nvPicPr>
                            <pic:cNvPr id="20" name="Picture 2"/>
                            <pic:cNvPicPr/>
                          </pic:nvPicPr>
                          <pic:blipFill>
                            <a:blip r:embed="rId81"/>
                            <a:srcRect/>
                            <a:stretch>
                              <a:fillRect/>
                            </a:stretch>
                          </pic:blipFill>
                          <pic:spPr>
                            <a:xfrm>
                              <a:off x="0" y="0"/>
                              <a:ext cx="161925" cy="161925"/>
                            </a:xfrm>
                            <a:prstGeom prst="rect">
                              <a:avLst/>
                            </a:prstGeom>
                          </pic:spPr>
                        </pic:pic>
                      </a:graphicData>
                    </a:graphic>
                  </wp:inline>
                </w:drawing>
              </w:r>
            </w:hyperlink>
            <w:hyperlink r:id="rId82" w:anchor="co_pp_16f4000091d86">
              <w:r>
                <w:rPr>
                  <w:rFonts w:ascii="Times New Roman" w:hAnsi="Times New Roman"/>
                  <w:color w:val="000000"/>
                  <w:sz w:val="20"/>
                </w:rPr>
                <w:t>Alaska St. § 22.10.020(g)</w:t>
              </w:r>
            </w:hyperlink>
            <w:r>
              <w:rPr>
                <w:rFonts w:ascii="Times New Roman" w:hAnsi="Times New Roman"/>
                <w:color w:val="000000"/>
                <w:sz w:val="20"/>
              </w:rPr>
              <w:t xml:space="preserve">; </w:t>
            </w:r>
            <w:hyperlink r:id="rId83">
              <w:r>
                <w:rPr>
                  <w:rFonts w:ascii="Times New Roman" w:hAnsi="Times New Roman"/>
                  <w:color w:val="000000"/>
                  <w:sz w:val="20"/>
                </w:rPr>
                <w:t>Alaska R. App. P. 204</w:t>
              </w:r>
            </w:hyperlink>
            <w:r>
              <w:rPr>
                <w:rFonts w:ascii="Times New Roman" w:hAnsi="Times New Roman"/>
                <w:color w:val="000000"/>
                <w:sz w:val="20"/>
              </w:rPr>
              <w:t>.</w:t>
            </w:r>
          </w:p>
        </w:tc>
      </w:tr>
    </w:tbl>
    <w:p w14:paraId="6083C1B9" w14:textId="77777777" w:rsidR="0004187C" w:rsidRDefault="0004187C">
      <w:pPr>
        <w:spacing w:after="0" w:line="240" w:lineRule="auto"/>
        <w:rPr>
          <w:sz w:val="20"/>
        </w:rPr>
      </w:pPr>
    </w:p>
    <w:tbl>
      <w:tblPr>
        <w:tblW w:w="0" w:type="auto"/>
        <w:tblInd w:w="30" w:type="dxa"/>
        <w:tblLayout w:type="fixed"/>
        <w:tblCellMar>
          <w:left w:w="10" w:type="dxa"/>
          <w:right w:w="10" w:type="dxa"/>
        </w:tblCellMar>
        <w:tblLook w:val="0000" w:firstRow="0" w:lastRow="0" w:firstColumn="0" w:lastColumn="0" w:noHBand="0" w:noVBand="0"/>
      </w:tblPr>
      <w:tblGrid>
        <w:gridCol w:w="600"/>
        <w:gridCol w:w="4035"/>
      </w:tblGrid>
      <w:tr w:rsidR="0004187C" w14:paraId="0E453FBF" w14:textId="77777777">
        <w:tblPrEx>
          <w:tblCellMar>
            <w:top w:w="0" w:type="dxa"/>
            <w:bottom w:w="0" w:type="dxa"/>
          </w:tblCellMar>
        </w:tblPrEx>
        <w:tc>
          <w:tcPr>
            <w:tcW w:w="600" w:type="dxa"/>
            <w:tcMar>
              <w:left w:w="30" w:type="dxa"/>
              <w:right w:w="30" w:type="dxa"/>
            </w:tcMar>
          </w:tcPr>
          <w:bookmarkStart w:id="35" w:name="co_anchor_headNote_[7]_1"/>
          <w:bookmarkStart w:id="36" w:name="co_anchor_F72050749875_1"/>
          <w:bookmarkStart w:id="37" w:name="co_headnotesTable_5_1"/>
          <w:bookmarkStart w:id="38" w:name="co_anchor_2050749875007_1"/>
          <w:bookmarkStart w:id="39" w:name="co_headnoteId_2050749875006202007201710"/>
          <w:p w14:paraId="39ABC33A" w14:textId="77777777" w:rsidR="0004187C" w:rsidRDefault="00C60204">
            <w:pPr>
              <w:spacing w:after="0" w:line="275" w:lineRule="atLeast"/>
            </w:pPr>
            <w:r>
              <w:fldChar w:fldCharType="begin"/>
            </w:r>
            <w:r>
              <w:instrText xml:space="preserve"> HYP</w:instrText>
            </w:r>
            <w:r>
              <w:instrText xml:space="preserve">ERLINK \l "co_anchor_B72050749875_1" \h </w:instrText>
            </w:r>
            <w:r>
              <w:fldChar w:fldCharType="separate"/>
            </w:r>
            <w:r>
              <w:rPr>
                <w:rFonts w:ascii="Times New Roman" w:hAnsi="Times New Roman"/>
                <w:b/>
                <w:color w:val="000000"/>
                <w:sz w:val="20"/>
                <w:vertAlign w:val="superscript"/>
              </w:rPr>
              <w:t>[7]</w:t>
            </w:r>
            <w:r>
              <w:rPr>
                <w:rFonts w:ascii="Times New Roman" w:hAnsi="Times New Roman"/>
                <w:b/>
                <w:color w:val="000000"/>
                <w:sz w:val="20"/>
                <w:vertAlign w:val="superscript"/>
              </w:rPr>
              <w:fldChar w:fldCharType="end"/>
            </w:r>
            <w:bookmarkEnd w:id="35"/>
            <w:bookmarkEnd w:id="36"/>
          </w:p>
        </w:tc>
        <w:tc>
          <w:tcPr>
            <w:tcW w:w="4035" w:type="dxa"/>
            <w:tcMar>
              <w:left w:w="30" w:type="dxa"/>
              <w:right w:w="30" w:type="dxa"/>
            </w:tcMar>
          </w:tcPr>
          <w:p w14:paraId="0D6D6CED" w14:textId="77777777" w:rsidR="0004187C" w:rsidRDefault="00C60204">
            <w:pPr>
              <w:pBdr>
                <w:bottom w:val="none" w:sz="0" w:space="2" w:color="auto"/>
              </w:pBdr>
              <w:spacing w:after="0" w:line="275" w:lineRule="atLeast"/>
            </w:pPr>
            <w:hyperlink r:id="rId84">
              <w:r>
                <w:rPr>
                  <w:rFonts w:ascii="Times New Roman" w:hAnsi="Times New Roman"/>
                  <w:b/>
                  <w:color w:val="000000"/>
                  <w:sz w:val="20"/>
                </w:rPr>
                <w:t>Appeal and Error</w:t>
              </w:r>
            </w:hyperlink>
            <w:r>
              <w:rPr>
                <w:rFonts w:ascii="Times New Roman" w:hAnsi="Times New Roman"/>
                <w:noProof/>
                <w:color w:val="000000"/>
                <w:sz w:val="20"/>
              </w:rPr>
              <w:drawing>
                <wp:inline distT="0" distB="0" distL="0" distR="0" wp14:anchorId="048C31C1" wp14:editId="115D5D4F">
                  <wp:extent cx="133350" cy="76200"/>
                  <wp:effectExtent l="0" t="0" r="0" b="0"/>
                  <wp:docPr id="21" name="Picture 1" descr="Display Key Number Topics"/>
                  <wp:cNvGraphicFramePr/>
                  <a:graphic xmlns:a="http://schemas.openxmlformats.org/drawingml/2006/main">
                    <a:graphicData uri="http://schemas.openxmlformats.org/drawingml/2006/picture">
                      <pic:pic xmlns:pic="http://schemas.openxmlformats.org/drawingml/2006/picture">
                        <pic:nvPicPr>
                          <pic:cNvPr id="22" name="Picture 1" descr="Display Key Number Topics"/>
                          <pic:cNvPicPr/>
                        </pic:nvPicPr>
                        <pic:blipFill>
                          <a:blip r:embed="rId10"/>
                          <a:srcRect/>
                          <a:stretch>
                            <a:fillRect/>
                          </a:stretch>
                        </pic:blipFill>
                        <pic:spPr>
                          <a:xfrm>
                            <a:off x="0" y="0"/>
                            <a:ext cx="133350" cy="76200"/>
                          </a:xfrm>
                          <a:prstGeom prst="rect">
                            <a:avLst/>
                          </a:prstGeom>
                        </pic:spPr>
                      </pic:pic>
                    </a:graphicData>
                  </a:graphic>
                </wp:inline>
              </w:drawing>
            </w:r>
            <w:hyperlink r:id="rId85">
              <w:r>
                <w:rPr>
                  <w:rFonts w:ascii="Times New Roman" w:hAnsi="Times New Roman"/>
                  <w:color w:val="000000"/>
                  <w:sz w:val="20"/>
                </w:rPr>
                <w:t>Nature or F</w:t>
              </w:r>
              <w:r>
                <w:rPr>
                  <w:rFonts w:ascii="Times New Roman" w:hAnsi="Times New Roman"/>
                  <w:color w:val="000000"/>
                  <w:sz w:val="20"/>
                </w:rPr>
                <w:t>orm of Action or Proceeding</w:t>
              </w:r>
            </w:hyperlink>
          </w:p>
          <w:p w14:paraId="39F8864E" w14:textId="77777777" w:rsidR="0004187C" w:rsidRDefault="00C60204">
            <w:pPr>
              <w:pBdr>
                <w:bottom w:val="none" w:sz="0" w:space="2" w:color="auto"/>
              </w:pBdr>
              <w:spacing w:after="0" w:line="275" w:lineRule="atLeast"/>
            </w:pPr>
            <w:hyperlink r:id="rId86">
              <w:r>
                <w:rPr>
                  <w:rFonts w:ascii="Times New Roman" w:hAnsi="Times New Roman"/>
                  <w:b/>
                  <w:color w:val="000000"/>
                  <w:sz w:val="20"/>
                </w:rPr>
                <w:t>Appeal and</w:t>
              </w:r>
              <w:r>
                <w:rPr>
                  <w:rFonts w:ascii="Times New Roman" w:hAnsi="Times New Roman"/>
                  <w:b/>
                  <w:color w:val="000000"/>
                  <w:sz w:val="20"/>
                </w:rPr>
                <w:t xml:space="preserve"> Error</w:t>
              </w:r>
            </w:hyperlink>
            <w:r>
              <w:rPr>
                <w:rFonts w:ascii="Times New Roman" w:hAnsi="Times New Roman"/>
                <w:noProof/>
                <w:color w:val="000000"/>
                <w:sz w:val="20"/>
              </w:rPr>
              <w:drawing>
                <wp:inline distT="0" distB="0" distL="0" distR="0" wp14:anchorId="45D148E9" wp14:editId="08E6E8BE">
                  <wp:extent cx="133350" cy="76200"/>
                  <wp:effectExtent l="0" t="0" r="0" b="0"/>
                  <wp:docPr id="23" name="Picture 1" descr="Display Key Number Topics"/>
                  <wp:cNvGraphicFramePr/>
                  <a:graphic xmlns:a="http://schemas.openxmlformats.org/drawingml/2006/main">
                    <a:graphicData uri="http://schemas.openxmlformats.org/drawingml/2006/picture">
                      <pic:pic xmlns:pic="http://schemas.openxmlformats.org/drawingml/2006/picture">
                        <pic:nvPicPr>
                          <pic:cNvPr id="24" name="Picture 1" descr="Display Key Number Topics"/>
                          <pic:cNvPicPr/>
                        </pic:nvPicPr>
                        <pic:blipFill>
                          <a:blip r:embed="rId10"/>
                          <a:srcRect/>
                          <a:stretch>
                            <a:fillRect/>
                          </a:stretch>
                        </pic:blipFill>
                        <pic:spPr>
                          <a:xfrm>
                            <a:off x="0" y="0"/>
                            <a:ext cx="133350" cy="76200"/>
                          </a:xfrm>
                          <a:prstGeom prst="rect">
                            <a:avLst/>
                          </a:prstGeom>
                        </pic:spPr>
                      </pic:pic>
                    </a:graphicData>
                  </a:graphic>
                </wp:inline>
              </w:drawing>
            </w:r>
            <w:hyperlink r:id="rId87">
              <w:r>
                <w:rPr>
                  <w:rFonts w:ascii="Times New Roman" w:hAnsi="Times New Roman"/>
                  <w:color w:val="000000"/>
                  <w:sz w:val="20"/>
                </w:rPr>
                <w:t xml:space="preserve">Particular Matters as </w:t>
              </w:r>
              <w:r>
                <w:rPr>
                  <w:rFonts w:ascii="Times New Roman" w:hAnsi="Times New Roman"/>
                  <w:color w:val="000000"/>
                  <w:sz w:val="20"/>
                </w:rPr>
                <w:t>Brought up</w:t>
              </w:r>
            </w:hyperlink>
          </w:p>
        </w:tc>
      </w:tr>
      <w:bookmarkEnd w:id="37"/>
      <w:bookmarkEnd w:id="38"/>
      <w:bookmarkEnd w:id="39"/>
      <w:tr w:rsidR="0004187C" w14:paraId="679D20F5" w14:textId="77777777">
        <w:tblPrEx>
          <w:tblCellMar>
            <w:top w:w="0" w:type="dxa"/>
            <w:bottom w:w="0" w:type="dxa"/>
          </w:tblCellMar>
        </w:tblPrEx>
        <w:tc>
          <w:tcPr>
            <w:tcW w:w="600" w:type="dxa"/>
            <w:tcMar>
              <w:left w:w="30" w:type="dxa"/>
              <w:right w:w="30" w:type="dxa"/>
            </w:tcMar>
          </w:tcPr>
          <w:p w14:paraId="11AB3AF6" w14:textId="77777777" w:rsidR="0004187C" w:rsidRDefault="00C60204">
            <w:pPr>
              <w:spacing w:after="0" w:line="275" w:lineRule="atLeast"/>
            </w:pPr>
            <w:r>
              <w:rPr>
                <w:rFonts w:ascii="Times New Roman" w:hAnsi="Times New Roman"/>
                <w:color w:val="000000"/>
                <w:sz w:val="20"/>
              </w:rPr>
              <w:t> </w:t>
            </w:r>
          </w:p>
        </w:tc>
        <w:tc>
          <w:tcPr>
            <w:tcW w:w="4035" w:type="dxa"/>
            <w:tcMar>
              <w:left w:w="30" w:type="dxa"/>
              <w:right w:w="30" w:type="dxa"/>
            </w:tcMar>
          </w:tcPr>
          <w:p w14:paraId="7101A829" w14:textId="77777777" w:rsidR="0004187C" w:rsidRDefault="00C60204">
            <w:pPr>
              <w:spacing w:after="0" w:line="275" w:lineRule="atLeast"/>
            </w:pPr>
            <w:r>
              <w:rPr>
                <w:rFonts w:ascii="Times New Roman" w:hAnsi="Times New Roman"/>
                <w:color w:val="000000"/>
                <w:sz w:val="20"/>
              </w:rPr>
              <w:t> </w:t>
            </w:r>
          </w:p>
        </w:tc>
      </w:tr>
      <w:tr w:rsidR="0004187C" w14:paraId="3874D768" w14:textId="77777777">
        <w:tblPrEx>
          <w:tblCellMar>
            <w:top w:w="0" w:type="dxa"/>
            <w:bottom w:w="0" w:type="dxa"/>
          </w:tblCellMar>
        </w:tblPrEx>
        <w:tc>
          <w:tcPr>
            <w:tcW w:w="600" w:type="dxa"/>
            <w:tcMar>
              <w:left w:w="30" w:type="dxa"/>
              <w:right w:w="30" w:type="dxa"/>
            </w:tcMar>
          </w:tcPr>
          <w:p w14:paraId="12063EC8" w14:textId="77777777" w:rsidR="0004187C" w:rsidRDefault="0004187C">
            <w:pPr>
              <w:spacing w:after="0" w:line="240" w:lineRule="auto"/>
              <w:rPr>
                <w:rFonts w:ascii="Times New Roman" w:hAnsi="Times New Roman"/>
                <w:color w:val="000000"/>
                <w:sz w:val="20"/>
              </w:rPr>
            </w:pPr>
          </w:p>
        </w:tc>
        <w:tc>
          <w:tcPr>
            <w:tcW w:w="4035" w:type="dxa"/>
            <w:tcMar>
              <w:left w:w="30" w:type="dxa"/>
              <w:right w:w="30" w:type="dxa"/>
            </w:tcMar>
          </w:tcPr>
          <w:p w14:paraId="14A34817" w14:textId="77777777" w:rsidR="0004187C" w:rsidRDefault="00C60204">
            <w:pPr>
              <w:spacing w:after="0" w:line="255" w:lineRule="atLeast"/>
            </w:pPr>
            <w:hyperlink r:id="rId88">
              <w:r>
                <w:rPr>
                  <w:rFonts w:ascii="Times New Roman" w:hAnsi="Times New Roman"/>
                  <w:color w:val="000000"/>
                  <w:sz w:val="18"/>
                </w:rPr>
                <w:t>30</w:t>
              </w:r>
            </w:hyperlink>
            <w:r>
              <w:rPr>
                <w:rFonts w:ascii="Times New Roman" w:hAnsi="Times New Roman"/>
                <w:color w:val="000000"/>
                <w:sz w:val="18"/>
              </w:rPr>
              <w:t>Appeal and Error</w:t>
            </w:r>
          </w:p>
          <w:p w14:paraId="57114E21" w14:textId="77777777" w:rsidR="0004187C" w:rsidRDefault="00C60204">
            <w:pPr>
              <w:spacing w:after="0" w:line="255" w:lineRule="atLeast"/>
            </w:pPr>
            <w:hyperlink r:id="rId89">
              <w:r>
                <w:rPr>
                  <w:rFonts w:ascii="Times New Roman" w:hAnsi="Times New Roman"/>
                  <w:color w:val="000000"/>
                  <w:sz w:val="18"/>
                </w:rPr>
                <w:t>30III</w:t>
              </w:r>
            </w:hyperlink>
            <w:r>
              <w:rPr>
                <w:rFonts w:ascii="Times New Roman" w:hAnsi="Times New Roman"/>
                <w:color w:val="000000"/>
                <w:sz w:val="18"/>
              </w:rPr>
              <w:t>Decisions Reviewable</w:t>
            </w:r>
          </w:p>
          <w:p w14:paraId="4DEF3588" w14:textId="77777777" w:rsidR="0004187C" w:rsidRDefault="00C60204">
            <w:pPr>
              <w:spacing w:after="0" w:line="255" w:lineRule="atLeast"/>
            </w:pPr>
            <w:hyperlink r:id="rId90">
              <w:r>
                <w:rPr>
                  <w:rFonts w:ascii="Times New Roman" w:hAnsi="Times New Roman"/>
                  <w:color w:val="000000"/>
                  <w:sz w:val="18"/>
                </w:rPr>
                <w:t>30III(D)</w:t>
              </w:r>
            </w:hyperlink>
            <w:r>
              <w:rPr>
                <w:rFonts w:ascii="Times New Roman" w:hAnsi="Times New Roman"/>
                <w:color w:val="000000"/>
                <w:sz w:val="18"/>
              </w:rPr>
              <w:t>Finality of Determination</w:t>
            </w:r>
          </w:p>
          <w:p w14:paraId="6CE591AC" w14:textId="77777777" w:rsidR="0004187C" w:rsidRDefault="00C60204">
            <w:pPr>
              <w:spacing w:after="0" w:line="255" w:lineRule="atLeast"/>
            </w:pPr>
            <w:hyperlink r:id="rId91">
              <w:r>
                <w:rPr>
                  <w:rFonts w:ascii="Times New Roman" w:hAnsi="Times New Roman"/>
                  <w:color w:val="000000"/>
                  <w:sz w:val="18"/>
                </w:rPr>
                <w:t>30k75</w:t>
              </w:r>
            </w:hyperlink>
            <w:r>
              <w:rPr>
                <w:rFonts w:ascii="Times New Roman" w:hAnsi="Times New Roman"/>
                <w:color w:val="000000"/>
                <w:sz w:val="18"/>
              </w:rPr>
              <w:t>Final Judgments or Decrees</w:t>
            </w:r>
          </w:p>
          <w:p w14:paraId="3E126992" w14:textId="77777777" w:rsidR="0004187C" w:rsidRDefault="00C60204">
            <w:pPr>
              <w:spacing w:after="0" w:line="255" w:lineRule="atLeast"/>
            </w:pPr>
            <w:hyperlink r:id="rId92">
              <w:r>
                <w:rPr>
                  <w:rFonts w:ascii="Times New Roman" w:hAnsi="Times New Roman"/>
                  <w:color w:val="000000"/>
                  <w:sz w:val="18"/>
                </w:rPr>
                <w:t>30k77</w:t>
              </w:r>
            </w:hyperlink>
            <w:r>
              <w:rPr>
                <w:rFonts w:ascii="Times New Roman" w:hAnsi="Times New Roman"/>
                <w:color w:val="000000"/>
                <w:sz w:val="18"/>
              </w:rPr>
              <w:t>Nature or Form of Action or Proceeding</w:t>
            </w:r>
          </w:p>
          <w:p w14:paraId="6368EA11" w14:textId="77777777" w:rsidR="0004187C" w:rsidRDefault="00C60204">
            <w:pPr>
              <w:spacing w:after="0" w:line="255" w:lineRule="atLeast"/>
            </w:pPr>
            <w:hyperlink r:id="rId93">
              <w:r>
                <w:rPr>
                  <w:rFonts w:ascii="Times New Roman" w:hAnsi="Times New Roman"/>
                  <w:color w:val="000000"/>
                  <w:sz w:val="18"/>
                </w:rPr>
                <w:t>30k77(1)</w:t>
              </w:r>
            </w:hyperlink>
            <w:r>
              <w:rPr>
                <w:rFonts w:ascii="Times New Roman" w:hAnsi="Times New Roman"/>
                <w:color w:val="000000"/>
                <w:sz w:val="18"/>
              </w:rPr>
              <w:t>In general</w:t>
            </w:r>
          </w:p>
          <w:p w14:paraId="4AE87AD2" w14:textId="77777777" w:rsidR="0004187C" w:rsidRDefault="00C60204">
            <w:pPr>
              <w:spacing w:after="0" w:line="255" w:lineRule="atLeast"/>
            </w:pPr>
            <w:hyperlink r:id="rId94">
              <w:r>
                <w:rPr>
                  <w:rFonts w:ascii="Times New Roman" w:hAnsi="Times New Roman"/>
                  <w:color w:val="000000"/>
                  <w:sz w:val="18"/>
                </w:rPr>
                <w:t>30</w:t>
              </w:r>
            </w:hyperlink>
            <w:r>
              <w:rPr>
                <w:rFonts w:ascii="Times New Roman" w:hAnsi="Times New Roman"/>
                <w:color w:val="000000"/>
                <w:sz w:val="18"/>
              </w:rPr>
              <w:t>Appeal and Error</w:t>
            </w:r>
          </w:p>
          <w:p w14:paraId="53BCB2AA" w14:textId="77777777" w:rsidR="0004187C" w:rsidRDefault="00C60204">
            <w:pPr>
              <w:spacing w:after="0" w:line="255" w:lineRule="atLeast"/>
            </w:pPr>
            <w:hyperlink r:id="rId95">
              <w:r>
                <w:rPr>
                  <w:rFonts w:ascii="Times New Roman" w:hAnsi="Times New Roman"/>
                  <w:color w:val="000000"/>
                  <w:sz w:val="18"/>
                </w:rPr>
                <w:t>30XVI</w:t>
              </w:r>
            </w:hyperlink>
            <w:r>
              <w:rPr>
                <w:rFonts w:ascii="Times New Roman" w:hAnsi="Times New Roman"/>
                <w:color w:val="000000"/>
                <w:sz w:val="18"/>
              </w:rPr>
              <w:t>Review</w:t>
            </w:r>
          </w:p>
          <w:p w14:paraId="091EFE93" w14:textId="77777777" w:rsidR="0004187C" w:rsidRDefault="00C60204">
            <w:pPr>
              <w:spacing w:after="0" w:line="255" w:lineRule="atLeast"/>
            </w:pPr>
            <w:hyperlink r:id="rId96">
              <w:r>
                <w:rPr>
                  <w:rFonts w:ascii="Times New Roman" w:hAnsi="Times New Roman"/>
                  <w:color w:val="000000"/>
                  <w:sz w:val="18"/>
                </w:rPr>
                <w:t>30XVI(B)</w:t>
              </w:r>
            </w:hyperlink>
            <w:r>
              <w:rPr>
                <w:rFonts w:ascii="Times New Roman" w:hAnsi="Times New Roman"/>
                <w:color w:val="000000"/>
                <w:sz w:val="18"/>
              </w:rPr>
              <w:t>Considerations Preliminary to Conducting Review</w:t>
            </w:r>
          </w:p>
          <w:p w14:paraId="05190694" w14:textId="77777777" w:rsidR="0004187C" w:rsidRDefault="00C60204">
            <w:pPr>
              <w:spacing w:after="0" w:line="255" w:lineRule="atLeast"/>
            </w:pPr>
            <w:hyperlink r:id="rId97">
              <w:r>
                <w:rPr>
                  <w:rFonts w:ascii="Times New Roman" w:hAnsi="Times New Roman"/>
                  <w:color w:val="000000"/>
                  <w:sz w:val="18"/>
                </w:rPr>
                <w:t>30XVI(B)3</w:t>
              </w:r>
            </w:hyperlink>
            <w:r>
              <w:rPr>
                <w:rFonts w:ascii="Times New Roman" w:hAnsi="Times New Roman"/>
                <w:color w:val="000000"/>
                <w:sz w:val="18"/>
              </w:rPr>
              <w:t>Matters Brought up with Ruling Appealed from</w:t>
            </w:r>
          </w:p>
          <w:p w14:paraId="2C1DFF95" w14:textId="77777777" w:rsidR="0004187C" w:rsidRDefault="00C60204">
            <w:pPr>
              <w:spacing w:after="0" w:line="255" w:lineRule="atLeast"/>
            </w:pPr>
            <w:hyperlink r:id="rId98">
              <w:r>
                <w:rPr>
                  <w:rFonts w:ascii="Times New Roman" w:hAnsi="Times New Roman"/>
                  <w:color w:val="000000"/>
                  <w:sz w:val="18"/>
                </w:rPr>
                <w:t>30k3053</w:t>
              </w:r>
            </w:hyperlink>
            <w:r>
              <w:rPr>
                <w:rFonts w:ascii="Times New Roman" w:hAnsi="Times New Roman"/>
                <w:color w:val="000000"/>
                <w:sz w:val="18"/>
              </w:rPr>
              <w:t>Particular Matters as Brought up</w:t>
            </w:r>
          </w:p>
          <w:p w14:paraId="15E2CA3A" w14:textId="77777777" w:rsidR="0004187C" w:rsidRDefault="00C60204">
            <w:pPr>
              <w:spacing w:after="0" w:line="255" w:lineRule="atLeast"/>
            </w:pPr>
            <w:hyperlink r:id="rId99">
              <w:r>
                <w:rPr>
                  <w:rFonts w:ascii="Times New Roman" w:hAnsi="Times New Roman"/>
                  <w:color w:val="000000"/>
                  <w:sz w:val="18"/>
                </w:rPr>
                <w:t>30k3054</w:t>
              </w:r>
            </w:hyperlink>
            <w:r>
              <w:rPr>
                <w:rFonts w:ascii="Times New Roman" w:hAnsi="Times New Roman"/>
                <w:color w:val="000000"/>
                <w:sz w:val="18"/>
              </w:rPr>
              <w:t>In general</w:t>
            </w:r>
          </w:p>
        </w:tc>
      </w:tr>
      <w:tr w:rsidR="0004187C" w14:paraId="4708FA1B" w14:textId="77777777">
        <w:tblPrEx>
          <w:tblCellMar>
            <w:top w:w="0" w:type="dxa"/>
            <w:bottom w:w="0" w:type="dxa"/>
          </w:tblCellMar>
        </w:tblPrEx>
        <w:tc>
          <w:tcPr>
            <w:tcW w:w="600" w:type="dxa"/>
            <w:tcMar>
              <w:left w:w="30" w:type="dxa"/>
              <w:right w:w="30" w:type="dxa"/>
            </w:tcMar>
          </w:tcPr>
          <w:p w14:paraId="75787D6E" w14:textId="77777777" w:rsidR="0004187C" w:rsidRDefault="00C60204">
            <w:pPr>
              <w:spacing w:after="0" w:line="275" w:lineRule="atLeast"/>
            </w:pPr>
            <w:r>
              <w:rPr>
                <w:rFonts w:ascii="Times New Roman" w:hAnsi="Times New Roman"/>
                <w:color w:val="000000"/>
                <w:sz w:val="20"/>
              </w:rPr>
              <w:t> </w:t>
            </w:r>
          </w:p>
        </w:tc>
        <w:tc>
          <w:tcPr>
            <w:tcW w:w="4035" w:type="dxa"/>
            <w:tcMar>
              <w:left w:w="30" w:type="dxa"/>
              <w:right w:w="30" w:type="dxa"/>
            </w:tcMar>
          </w:tcPr>
          <w:p w14:paraId="2A70DE32" w14:textId="77777777" w:rsidR="0004187C" w:rsidRDefault="00C60204">
            <w:pPr>
              <w:spacing w:after="0" w:line="275" w:lineRule="atLeast"/>
            </w:pPr>
            <w:r>
              <w:rPr>
                <w:rFonts w:ascii="Times New Roman" w:hAnsi="Times New Roman"/>
                <w:color w:val="000000"/>
                <w:sz w:val="20"/>
              </w:rPr>
              <w:t> </w:t>
            </w:r>
          </w:p>
        </w:tc>
      </w:tr>
      <w:tr w:rsidR="0004187C" w14:paraId="7B1DAF13" w14:textId="77777777">
        <w:tblPrEx>
          <w:tblCellMar>
            <w:top w:w="0" w:type="dxa"/>
            <w:bottom w:w="0" w:type="dxa"/>
          </w:tblCellMar>
        </w:tblPrEx>
        <w:tc>
          <w:tcPr>
            <w:tcW w:w="600" w:type="dxa"/>
            <w:tcMar>
              <w:left w:w="30" w:type="dxa"/>
              <w:right w:w="30" w:type="dxa"/>
            </w:tcMar>
          </w:tcPr>
          <w:p w14:paraId="3E6FC4C3" w14:textId="77777777" w:rsidR="0004187C" w:rsidRDefault="0004187C">
            <w:pPr>
              <w:spacing w:after="0" w:line="240" w:lineRule="auto"/>
              <w:rPr>
                <w:rFonts w:ascii="Times New Roman" w:hAnsi="Times New Roman"/>
                <w:color w:val="000000"/>
                <w:sz w:val="20"/>
              </w:rPr>
            </w:pPr>
          </w:p>
        </w:tc>
        <w:tc>
          <w:tcPr>
            <w:tcW w:w="4035" w:type="dxa"/>
            <w:tcMar>
              <w:left w:w="30" w:type="dxa"/>
              <w:right w:w="30" w:type="dxa"/>
            </w:tcMar>
          </w:tcPr>
          <w:p w14:paraId="60DC3658" w14:textId="77777777" w:rsidR="0004187C" w:rsidRDefault="00C60204">
            <w:pPr>
              <w:spacing w:after="0" w:line="275" w:lineRule="atLeast"/>
              <w:jc w:val="both"/>
            </w:pPr>
            <w:r>
              <w:rPr>
                <w:rFonts w:ascii="Times New Roman" w:hAnsi="Times New Roman"/>
                <w:color w:val="000000"/>
                <w:sz w:val="20"/>
              </w:rPr>
              <w:t>Trial court's order enforcing an easement granted to the owner of the northern half of a previously-</w:t>
            </w:r>
            <w:r>
              <w:rPr>
                <w:rFonts w:ascii="Times New Roman" w:hAnsi="Times New Roman"/>
                <w:color w:val="000000"/>
                <w:sz w:val="20"/>
              </w:rPr>
              <w:lastRenderedPageBreak/>
              <w:t>partitioned property over the northwest corner of the southern half by directing owner of the southern half to remove boulders he placed below the high wate</w:t>
            </w:r>
            <w:r>
              <w:rPr>
                <w:rFonts w:ascii="Times New Roman" w:hAnsi="Times New Roman"/>
                <w:color w:val="000000"/>
                <w:sz w:val="20"/>
              </w:rPr>
              <w:t>r line was a final, appealable order, and thus Supreme Court could not review the order on appeal from a subsequent order also enforcing the easement; order was issued after both parties had an opportunity to be heard, included factual findings and disposi</w:t>
            </w:r>
            <w:r>
              <w:rPr>
                <w:rFonts w:ascii="Times New Roman" w:hAnsi="Times New Roman"/>
                <w:color w:val="000000"/>
                <w:sz w:val="20"/>
              </w:rPr>
              <w:t xml:space="preserve">tive conclusions regarding the legal rights of both parties and the public, and explicitly stated that it was a final order. </w:t>
            </w:r>
            <w:hyperlink r:id="rId100">
              <w:r>
                <w:rPr>
                  <w:rFonts w:ascii="Times New Roman" w:hAnsi="Times New Roman"/>
                  <w:noProof/>
                  <w:color w:val="000000"/>
                  <w:sz w:val="30"/>
                </w:rPr>
                <w:drawing>
                  <wp:inline distT="0" distB="0" distL="0" distR="0" wp14:anchorId="1D7B6930" wp14:editId="227F17B4">
                    <wp:extent cx="161925" cy="161925"/>
                    <wp:effectExtent l="0" t="0" r="0" b="0"/>
                    <wp:docPr id="25" name="Picture 2"/>
                    <wp:cNvGraphicFramePr/>
                    <a:graphic xmlns:a="http://schemas.openxmlformats.org/drawingml/2006/main">
                      <a:graphicData uri="http://schemas.openxmlformats.org/drawingml/2006/picture">
                        <pic:pic xmlns:pic="http://schemas.openxmlformats.org/drawingml/2006/picture">
                          <pic:nvPicPr>
                            <pic:cNvPr id="26" name="Picture 2"/>
                            <pic:cNvPicPr/>
                          </pic:nvPicPr>
                          <pic:blipFill>
                            <a:blip r:embed="rId81"/>
                            <a:srcRect/>
                            <a:stretch>
                              <a:fillRect/>
                            </a:stretch>
                          </pic:blipFill>
                          <pic:spPr>
                            <a:xfrm>
                              <a:off x="0" y="0"/>
                              <a:ext cx="161925" cy="161925"/>
                            </a:xfrm>
                            <a:prstGeom prst="rect">
                              <a:avLst/>
                            </a:prstGeom>
                          </pic:spPr>
                        </pic:pic>
                      </a:graphicData>
                    </a:graphic>
                  </wp:inline>
                </w:drawing>
              </w:r>
            </w:hyperlink>
            <w:hyperlink r:id="rId101" w:anchor="co_pp_16f4000091d86">
              <w:r>
                <w:rPr>
                  <w:rFonts w:ascii="Times New Roman" w:hAnsi="Times New Roman"/>
                  <w:color w:val="000000"/>
                  <w:sz w:val="20"/>
                </w:rPr>
                <w:t>Alaska St. § 22.10.020(g)</w:t>
              </w:r>
            </w:hyperlink>
            <w:r>
              <w:rPr>
                <w:rFonts w:ascii="Times New Roman" w:hAnsi="Times New Roman"/>
                <w:color w:val="000000"/>
                <w:sz w:val="20"/>
              </w:rPr>
              <w:t xml:space="preserve">; </w:t>
            </w:r>
            <w:hyperlink r:id="rId102">
              <w:r>
                <w:rPr>
                  <w:rFonts w:ascii="Times New Roman" w:hAnsi="Times New Roman"/>
                  <w:color w:val="000000"/>
                  <w:sz w:val="20"/>
                </w:rPr>
                <w:t>Alaska R. App. P. 204</w:t>
              </w:r>
            </w:hyperlink>
            <w:r>
              <w:rPr>
                <w:rFonts w:ascii="Times New Roman" w:hAnsi="Times New Roman"/>
                <w:color w:val="000000"/>
                <w:sz w:val="20"/>
              </w:rPr>
              <w:t>.</w:t>
            </w:r>
          </w:p>
        </w:tc>
      </w:tr>
    </w:tbl>
    <w:p w14:paraId="3CD25554" w14:textId="77777777" w:rsidR="0004187C" w:rsidRDefault="0004187C">
      <w:pPr>
        <w:spacing w:after="0" w:line="240" w:lineRule="auto"/>
        <w:rPr>
          <w:sz w:val="20"/>
        </w:rPr>
      </w:pPr>
    </w:p>
    <w:tbl>
      <w:tblPr>
        <w:tblW w:w="0" w:type="auto"/>
        <w:tblInd w:w="30" w:type="dxa"/>
        <w:tblLayout w:type="fixed"/>
        <w:tblCellMar>
          <w:left w:w="10" w:type="dxa"/>
          <w:right w:w="10" w:type="dxa"/>
        </w:tblCellMar>
        <w:tblLook w:val="0000" w:firstRow="0" w:lastRow="0" w:firstColumn="0" w:lastColumn="0" w:noHBand="0" w:noVBand="0"/>
      </w:tblPr>
      <w:tblGrid>
        <w:gridCol w:w="600"/>
        <w:gridCol w:w="4035"/>
      </w:tblGrid>
      <w:tr w:rsidR="0004187C" w14:paraId="4CA69C87" w14:textId="77777777">
        <w:tblPrEx>
          <w:tblCellMar>
            <w:top w:w="0" w:type="dxa"/>
            <w:bottom w:w="0" w:type="dxa"/>
          </w:tblCellMar>
        </w:tblPrEx>
        <w:tc>
          <w:tcPr>
            <w:tcW w:w="600" w:type="dxa"/>
            <w:tcMar>
              <w:left w:w="30" w:type="dxa"/>
              <w:right w:w="30" w:type="dxa"/>
            </w:tcMar>
          </w:tcPr>
          <w:bookmarkStart w:id="40" w:name="co_anchor_headNote_[8]_1"/>
          <w:bookmarkStart w:id="41" w:name="co_anchor_F82050749875_1"/>
          <w:bookmarkStart w:id="42" w:name="co_headnotesTable_6_1"/>
          <w:bookmarkStart w:id="43" w:name="co_anchor_2050749875009_1"/>
          <w:bookmarkStart w:id="44" w:name="co_headnoteId_2050749875007202007201710"/>
          <w:p w14:paraId="6C2040DE" w14:textId="77777777" w:rsidR="0004187C" w:rsidRDefault="00C60204">
            <w:pPr>
              <w:spacing w:after="0" w:line="275" w:lineRule="atLeast"/>
            </w:pPr>
            <w:r>
              <w:fldChar w:fldCharType="begin"/>
            </w:r>
            <w:r>
              <w:instrText xml:space="preserve"> HYPERLINK \l "co_anchor_B82050749875_1" \h </w:instrText>
            </w:r>
            <w:r>
              <w:fldChar w:fldCharType="separate"/>
            </w:r>
            <w:r>
              <w:rPr>
                <w:rFonts w:ascii="Times New Roman" w:hAnsi="Times New Roman"/>
                <w:b/>
                <w:color w:val="000000"/>
                <w:sz w:val="20"/>
                <w:vertAlign w:val="superscript"/>
              </w:rPr>
              <w:t>[8]</w:t>
            </w:r>
            <w:r>
              <w:rPr>
                <w:rFonts w:ascii="Times New Roman" w:hAnsi="Times New Roman"/>
                <w:b/>
                <w:color w:val="000000"/>
                <w:sz w:val="20"/>
                <w:vertAlign w:val="superscript"/>
              </w:rPr>
              <w:fldChar w:fldCharType="end"/>
            </w:r>
            <w:bookmarkEnd w:id="40"/>
            <w:bookmarkEnd w:id="41"/>
          </w:p>
        </w:tc>
        <w:tc>
          <w:tcPr>
            <w:tcW w:w="4035" w:type="dxa"/>
            <w:tcMar>
              <w:left w:w="30" w:type="dxa"/>
              <w:right w:w="30" w:type="dxa"/>
            </w:tcMar>
          </w:tcPr>
          <w:p w14:paraId="2C657E2F" w14:textId="77777777" w:rsidR="0004187C" w:rsidRDefault="00C60204">
            <w:pPr>
              <w:pBdr>
                <w:bottom w:val="none" w:sz="0" w:space="2" w:color="auto"/>
              </w:pBdr>
              <w:spacing w:after="0" w:line="275" w:lineRule="atLeast"/>
            </w:pPr>
            <w:hyperlink r:id="rId103">
              <w:r>
                <w:rPr>
                  <w:rFonts w:ascii="Times New Roman" w:hAnsi="Times New Roman"/>
                  <w:b/>
                  <w:color w:val="000000"/>
                  <w:sz w:val="20"/>
                </w:rPr>
                <w:t>Easements</w:t>
              </w:r>
            </w:hyperlink>
            <w:r>
              <w:rPr>
                <w:rFonts w:ascii="Times New Roman" w:hAnsi="Times New Roman"/>
                <w:noProof/>
                <w:color w:val="000000"/>
                <w:sz w:val="20"/>
              </w:rPr>
              <w:drawing>
                <wp:inline distT="0" distB="0" distL="0" distR="0" wp14:anchorId="00BD0FE3" wp14:editId="7017337B">
                  <wp:extent cx="133350" cy="76200"/>
                  <wp:effectExtent l="0" t="0" r="0" b="0"/>
                  <wp:docPr id="27" name="Picture 1" descr="Display Key Number Topics"/>
                  <wp:cNvGraphicFramePr/>
                  <a:graphic xmlns:a="http://schemas.openxmlformats.org/drawingml/2006/main">
                    <a:graphicData uri="http://schemas.openxmlformats.org/drawingml/2006/picture">
                      <pic:pic xmlns:pic="http://schemas.openxmlformats.org/drawingml/2006/picture">
                        <pic:nvPicPr>
                          <pic:cNvPr id="28" name="Picture 1" descr="Display Key Number Topics"/>
                          <pic:cNvPicPr/>
                        </pic:nvPicPr>
                        <pic:blipFill>
                          <a:blip r:embed="rId10"/>
                          <a:srcRect/>
                          <a:stretch>
                            <a:fillRect/>
                          </a:stretch>
                        </pic:blipFill>
                        <pic:spPr>
                          <a:xfrm>
                            <a:off x="0" y="0"/>
                            <a:ext cx="133350" cy="76200"/>
                          </a:xfrm>
                          <a:prstGeom prst="rect">
                            <a:avLst/>
                          </a:prstGeom>
                        </pic:spPr>
                      </pic:pic>
                    </a:graphicData>
                  </a:graphic>
                </wp:inline>
              </w:drawing>
            </w:r>
            <w:hyperlink r:id="rId104">
              <w:r>
                <w:rPr>
                  <w:rFonts w:ascii="Times New Roman" w:hAnsi="Times New Roman"/>
                  <w:color w:val="000000"/>
                  <w:sz w:val="20"/>
                </w:rPr>
                <w:t>Judgment or decree and enforcement thereof</w:t>
              </w:r>
            </w:hyperlink>
          </w:p>
        </w:tc>
      </w:tr>
      <w:bookmarkEnd w:id="42"/>
      <w:bookmarkEnd w:id="43"/>
      <w:bookmarkEnd w:id="44"/>
      <w:tr w:rsidR="0004187C" w14:paraId="68973B3D" w14:textId="77777777">
        <w:tblPrEx>
          <w:tblCellMar>
            <w:top w:w="0" w:type="dxa"/>
            <w:bottom w:w="0" w:type="dxa"/>
          </w:tblCellMar>
        </w:tblPrEx>
        <w:tc>
          <w:tcPr>
            <w:tcW w:w="600" w:type="dxa"/>
            <w:tcMar>
              <w:left w:w="30" w:type="dxa"/>
              <w:right w:w="30" w:type="dxa"/>
            </w:tcMar>
          </w:tcPr>
          <w:p w14:paraId="2ECFBD83" w14:textId="77777777" w:rsidR="0004187C" w:rsidRDefault="00C60204">
            <w:pPr>
              <w:spacing w:after="0" w:line="275" w:lineRule="atLeast"/>
            </w:pPr>
            <w:r>
              <w:rPr>
                <w:rFonts w:ascii="Times New Roman" w:hAnsi="Times New Roman"/>
                <w:color w:val="000000"/>
                <w:sz w:val="20"/>
              </w:rPr>
              <w:t> </w:t>
            </w:r>
          </w:p>
        </w:tc>
        <w:tc>
          <w:tcPr>
            <w:tcW w:w="4035" w:type="dxa"/>
            <w:tcMar>
              <w:left w:w="30" w:type="dxa"/>
              <w:right w:w="30" w:type="dxa"/>
            </w:tcMar>
          </w:tcPr>
          <w:p w14:paraId="72A61597" w14:textId="77777777" w:rsidR="0004187C" w:rsidRDefault="00C60204">
            <w:pPr>
              <w:spacing w:after="0" w:line="275" w:lineRule="atLeast"/>
            </w:pPr>
            <w:r>
              <w:rPr>
                <w:rFonts w:ascii="Times New Roman" w:hAnsi="Times New Roman"/>
                <w:color w:val="000000"/>
                <w:sz w:val="20"/>
              </w:rPr>
              <w:t> </w:t>
            </w:r>
          </w:p>
        </w:tc>
      </w:tr>
      <w:tr w:rsidR="0004187C" w14:paraId="4F6899D7" w14:textId="77777777">
        <w:tblPrEx>
          <w:tblCellMar>
            <w:top w:w="0" w:type="dxa"/>
            <w:bottom w:w="0" w:type="dxa"/>
          </w:tblCellMar>
        </w:tblPrEx>
        <w:tc>
          <w:tcPr>
            <w:tcW w:w="600" w:type="dxa"/>
            <w:tcMar>
              <w:left w:w="30" w:type="dxa"/>
              <w:right w:w="30" w:type="dxa"/>
            </w:tcMar>
          </w:tcPr>
          <w:p w14:paraId="0CC876E5" w14:textId="77777777" w:rsidR="0004187C" w:rsidRDefault="0004187C">
            <w:pPr>
              <w:spacing w:after="0" w:line="240" w:lineRule="auto"/>
              <w:rPr>
                <w:rFonts w:ascii="Times New Roman" w:hAnsi="Times New Roman"/>
                <w:color w:val="000000"/>
                <w:sz w:val="20"/>
              </w:rPr>
            </w:pPr>
          </w:p>
        </w:tc>
        <w:tc>
          <w:tcPr>
            <w:tcW w:w="4035" w:type="dxa"/>
            <w:tcMar>
              <w:left w:w="30" w:type="dxa"/>
              <w:right w:w="30" w:type="dxa"/>
            </w:tcMar>
          </w:tcPr>
          <w:p w14:paraId="0185D99B" w14:textId="77777777" w:rsidR="0004187C" w:rsidRDefault="00C60204">
            <w:pPr>
              <w:spacing w:after="0" w:line="255" w:lineRule="atLeast"/>
            </w:pPr>
            <w:hyperlink r:id="rId105">
              <w:r>
                <w:rPr>
                  <w:rFonts w:ascii="Times New Roman" w:hAnsi="Times New Roman"/>
                  <w:color w:val="000000"/>
                  <w:sz w:val="18"/>
                </w:rPr>
                <w:t>141</w:t>
              </w:r>
            </w:hyperlink>
            <w:r>
              <w:rPr>
                <w:rFonts w:ascii="Times New Roman" w:hAnsi="Times New Roman"/>
                <w:color w:val="000000"/>
                <w:sz w:val="18"/>
              </w:rPr>
              <w:t>Easements</w:t>
            </w:r>
          </w:p>
          <w:p w14:paraId="06F9BB72" w14:textId="77777777" w:rsidR="0004187C" w:rsidRDefault="00C60204">
            <w:pPr>
              <w:spacing w:after="0" w:line="255" w:lineRule="atLeast"/>
            </w:pPr>
            <w:hyperlink r:id="rId106">
              <w:r>
                <w:rPr>
                  <w:rFonts w:ascii="Times New Roman" w:hAnsi="Times New Roman"/>
                  <w:color w:val="000000"/>
                  <w:sz w:val="18"/>
                </w:rPr>
                <w:t>141II</w:t>
              </w:r>
            </w:hyperlink>
            <w:r>
              <w:rPr>
                <w:rFonts w:ascii="Times New Roman" w:hAnsi="Times New Roman"/>
                <w:color w:val="000000"/>
                <w:sz w:val="18"/>
              </w:rPr>
              <w:t>Extent of Right, Use, and Obstruction</w:t>
            </w:r>
          </w:p>
          <w:p w14:paraId="3598B75E" w14:textId="77777777" w:rsidR="0004187C" w:rsidRDefault="00C60204">
            <w:pPr>
              <w:spacing w:after="0" w:line="255" w:lineRule="atLeast"/>
            </w:pPr>
            <w:hyperlink r:id="rId107">
              <w:r>
                <w:rPr>
                  <w:rFonts w:ascii="Times New Roman" w:hAnsi="Times New Roman"/>
                  <w:color w:val="000000"/>
                  <w:sz w:val="18"/>
                </w:rPr>
                <w:t>141k61</w:t>
              </w:r>
            </w:hyperlink>
            <w:r>
              <w:rPr>
                <w:rFonts w:ascii="Times New Roman" w:hAnsi="Times New Roman"/>
                <w:color w:val="000000"/>
                <w:sz w:val="18"/>
              </w:rPr>
              <w:t xml:space="preserve">Actions for Establishment and </w:t>
            </w:r>
            <w:r>
              <w:rPr>
                <w:rFonts w:ascii="Times New Roman" w:hAnsi="Times New Roman"/>
                <w:color w:val="000000"/>
                <w:sz w:val="18"/>
              </w:rPr>
              <w:t>Protection of Easements</w:t>
            </w:r>
          </w:p>
          <w:p w14:paraId="3EBF63E8" w14:textId="77777777" w:rsidR="0004187C" w:rsidRDefault="00C60204">
            <w:pPr>
              <w:spacing w:after="0" w:line="255" w:lineRule="atLeast"/>
            </w:pPr>
            <w:hyperlink r:id="rId108">
              <w:r>
                <w:rPr>
                  <w:rFonts w:ascii="Times New Roman" w:hAnsi="Times New Roman"/>
                  <w:color w:val="000000"/>
                  <w:sz w:val="18"/>
                </w:rPr>
                <w:t>141k61</w:t>
              </w:r>
              <w:r>
                <w:rPr>
                  <w:rFonts w:ascii="Times New Roman" w:hAnsi="Times New Roman"/>
                  <w:color w:val="000000"/>
                  <w:sz w:val="18"/>
                </w:rPr>
                <w:t>(12)</w:t>
              </w:r>
            </w:hyperlink>
            <w:r>
              <w:rPr>
                <w:rFonts w:ascii="Times New Roman" w:hAnsi="Times New Roman"/>
                <w:color w:val="000000"/>
                <w:sz w:val="18"/>
              </w:rPr>
              <w:t>Judgment or decree and enforcement thereof</w:t>
            </w:r>
          </w:p>
        </w:tc>
      </w:tr>
      <w:tr w:rsidR="0004187C" w14:paraId="440D19FB" w14:textId="77777777">
        <w:tblPrEx>
          <w:tblCellMar>
            <w:top w:w="0" w:type="dxa"/>
            <w:bottom w:w="0" w:type="dxa"/>
          </w:tblCellMar>
        </w:tblPrEx>
        <w:tc>
          <w:tcPr>
            <w:tcW w:w="600" w:type="dxa"/>
            <w:tcMar>
              <w:left w:w="30" w:type="dxa"/>
              <w:right w:w="30" w:type="dxa"/>
            </w:tcMar>
          </w:tcPr>
          <w:p w14:paraId="7AE2AFC8" w14:textId="77777777" w:rsidR="0004187C" w:rsidRDefault="00C60204">
            <w:pPr>
              <w:spacing w:after="0" w:line="275" w:lineRule="atLeast"/>
            </w:pPr>
            <w:r>
              <w:rPr>
                <w:rFonts w:ascii="Times New Roman" w:hAnsi="Times New Roman"/>
                <w:color w:val="000000"/>
                <w:sz w:val="20"/>
              </w:rPr>
              <w:t> </w:t>
            </w:r>
          </w:p>
        </w:tc>
        <w:tc>
          <w:tcPr>
            <w:tcW w:w="4035" w:type="dxa"/>
            <w:tcMar>
              <w:left w:w="30" w:type="dxa"/>
              <w:right w:w="30" w:type="dxa"/>
            </w:tcMar>
          </w:tcPr>
          <w:p w14:paraId="657E9453" w14:textId="77777777" w:rsidR="0004187C" w:rsidRDefault="00C60204">
            <w:pPr>
              <w:spacing w:after="0" w:line="275" w:lineRule="atLeast"/>
            </w:pPr>
            <w:r>
              <w:rPr>
                <w:rFonts w:ascii="Times New Roman" w:hAnsi="Times New Roman"/>
                <w:color w:val="000000"/>
                <w:sz w:val="20"/>
              </w:rPr>
              <w:t> </w:t>
            </w:r>
          </w:p>
        </w:tc>
      </w:tr>
      <w:tr w:rsidR="0004187C" w14:paraId="5D691201" w14:textId="77777777">
        <w:tblPrEx>
          <w:tblCellMar>
            <w:top w:w="0" w:type="dxa"/>
            <w:bottom w:w="0" w:type="dxa"/>
          </w:tblCellMar>
        </w:tblPrEx>
        <w:tc>
          <w:tcPr>
            <w:tcW w:w="600" w:type="dxa"/>
            <w:tcMar>
              <w:left w:w="30" w:type="dxa"/>
              <w:right w:w="30" w:type="dxa"/>
            </w:tcMar>
          </w:tcPr>
          <w:p w14:paraId="45AA8641" w14:textId="77777777" w:rsidR="0004187C" w:rsidRDefault="0004187C">
            <w:pPr>
              <w:spacing w:after="0" w:line="240" w:lineRule="auto"/>
              <w:rPr>
                <w:rFonts w:ascii="Times New Roman" w:hAnsi="Times New Roman"/>
                <w:color w:val="000000"/>
                <w:sz w:val="20"/>
              </w:rPr>
            </w:pPr>
          </w:p>
        </w:tc>
        <w:tc>
          <w:tcPr>
            <w:tcW w:w="4035" w:type="dxa"/>
            <w:tcMar>
              <w:left w:w="30" w:type="dxa"/>
              <w:right w:w="30" w:type="dxa"/>
            </w:tcMar>
          </w:tcPr>
          <w:p w14:paraId="39ED3DCF" w14:textId="77777777" w:rsidR="0004187C" w:rsidRDefault="00C60204">
            <w:pPr>
              <w:spacing w:after="0" w:line="275" w:lineRule="atLeast"/>
              <w:jc w:val="both"/>
            </w:pPr>
            <w:r>
              <w:rPr>
                <w:rFonts w:ascii="Times New Roman" w:hAnsi="Times New Roman"/>
                <w:color w:val="000000"/>
                <w:sz w:val="20"/>
              </w:rPr>
              <w:t>Term “high water line,” in trial court's prior orders enforcing an easement granted to the owner of the northern half of a previously-partitioned property over the northwest corner of the southern half by directing owner of the southern half to remove boul</w:t>
            </w:r>
            <w:r>
              <w:rPr>
                <w:rFonts w:ascii="Times New Roman" w:hAnsi="Times New Roman"/>
                <w:color w:val="000000"/>
                <w:sz w:val="20"/>
              </w:rPr>
              <w:t>ders he placed below the high water line, referred to the average or mean high tide, and thus trial court could not enter subsequent enforcement order directing removal of boulders placed below the “extreme high tide line,” which was defined by the Army Co</w:t>
            </w:r>
            <w:r>
              <w:rPr>
                <w:rFonts w:ascii="Times New Roman" w:hAnsi="Times New Roman"/>
                <w:color w:val="000000"/>
                <w:sz w:val="20"/>
              </w:rPr>
              <w:t xml:space="preserve">rps of Engineers as the maximum height reached by tides other than those associated with storm surges; prior orders used various terms synonymous with “average” in referring to the high water line and did not refer to “extreme” high tides or cite the Army </w:t>
            </w:r>
            <w:r>
              <w:rPr>
                <w:rFonts w:ascii="Times New Roman" w:hAnsi="Times New Roman"/>
                <w:color w:val="000000"/>
                <w:sz w:val="20"/>
              </w:rPr>
              <w:t xml:space="preserve">Corps of Engineers' definition. </w:t>
            </w:r>
            <w:hyperlink r:id="rId109">
              <w:r>
                <w:rPr>
                  <w:rFonts w:ascii="Times New Roman" w:hAnsi="Times New Roman"/>
                  <w:noProof/>
                  <w:color w:val="000000"/>
                  <w:sz w:val="30"/>
                </w:rPr>
                <w:drawing>
                  <wp:inline distT="0" distB="0" distL="0" distR="0" wp14:anchorId="451EE27B" wp14:editId="4CE3642C">
                    <wp:extent cx="161925" cy="161925"/>
                    <wp:effectExtent l="0" t="0" r="0" b="0"/>
                    <wp:docPr id="29" name="Picture 2"/>
                    <wp:cNvGraphicFramePr/>
                    <a:graphic xmlns:a="http://schemas.openxmlformats.org/drawingml/2006/main">
                      <a:graphicData uri="http://schemas.openxmlformats.org/drawingml/2006/picture">
                        <pic:pic xmlns:pic="http://schemas.openxmlformats.org/drawingml/2006/picture">
                          <pic:nvPicPr>
                            <pic:cNvPr id="30" name="Picture 2"/>
                            <pic:cNvPicPr/>
                          </pic:nvPicPr>
                          <pic:blipFill>
                            <a:blip r:embed="rId81"/>
                            <a:srcRect/>
                            <a:stretch>
                              <a:fillRect/>
                            </a:stretch>
                          </pic:blipFill>
                          <pic:spPr>
                            <a:xfrm>
                              <a:off x="0" y="0"/>
                              <a:ext cx="161925" cy="161925"/>
                            </a:xfrm>
                            <a:prstGeom prst="rect">
                              <a:avLst/>
                            </a:prstGeom>
                          </pic:spPr>
                        </pic:pic>
                      </a:graphicData>
                    </a:graphic>
                  </wp:inline>
                </w:drawing>
              </w:r>
            </w:hyperlink>
            <w:hyperlink r:id="rId110">
              <w:r>
                <w:rPr>
                  <w:rFonts w:ascii="Times New Roman" w:hAnsi="Times New Roman"/>
                  <w:color w:val="000000"/>
                  <w:sz w:val="20"/>
                </w:rPr>
                <w:t>33 C.F.R. § 328.3(d)</w:t>
              </w:r>
            </w:hyperlink>
            <w:r>
              <w:rPr>
                <w:rFonts w:ascii="Times New Roman" w:hAnsi="Times New Roman"/>
                <w:color w:val="000000"/>
                <w:sz w:val="20"/>
              </w:rPr>
              <w:t>.</w:t>
            </w:r>
          </w:p>
        </w:tc>
      </w:tr>
    </w:tbl>
    <w:p w14:paraId="22E4881B" w14:textId="77777777" w:rsidR="0004187C" w:rsidRDefault="0004187C">
      <w:pPr>
        <w:spacing w:after="0" w:line="240" w:lineRule="auto"/>
        <w:rPr>
          <w:sz w:val="20"/>
        </w:rPr>
      </w:pPr>
    </w:p>
    <w:tbl>
      <w:tblPr>
        <w:tblW w:w="0" w:type="auto"/>
        <w:tblInd w:w="30" w:type="dxa"/>
        <w:tblLayout w:type="fixed"/>
        <w:tblCellMar>
          <w:left w:w="10" w:type="dxa"/>
          <w:right w:w="10" w:type="dxa"/>
        </w:tblCellMar>
        <w:tblLook w:val="0000" w:firstRow="0" w:lastRow="0" w:firstColumn="0" w:lastColumn="0" w:noHBand="0" w:noVBand="0"/>
      </w:tblPr>
      <w:tblGrid>
        <w:gridCol w:w="600"/>
        <w:gridCol w:w="4035"/>
      </w:tblGrid>
      <w:tr w:rsidR="0004187C" w14:paraId="0D1FC8F1" w14:textId="77777777">
        <w:tblPrEx>
          <w:tblCellMar>
            <w:top w:w="0" w:type="dxa"/>
            <w:bottom w:w="0" w:type="dxa"/>
          </w:tblCellMar>
        </w:tblPrEx>
        <w:tc>
          <w:tcPr>
            <w:tcW w:w="600" w:type="dxa"/>
            <w:tcMar>
              <w:left w:w="30" w:type="dxa"/>
              <w:right w:w="30" w:type="dxa"/>
            </w:tcMar>
          </w:tcPr>
          <w:bookmarkStart w:id="45" w:name="co_anchor_headNote_[9]_1"/>
          <w:bookmarkStart w:id="46" w:name="co_anchor_F92050749875_1"/>
          <w:bookmarkStart w:id="47" w:name="co_headnotesTable_7_1"/>
          <w:bookmarkStart w:id="48" w:name="co_anchor_2050749875010_1"/>
          <w:bookmarkStart w:id="49" w:name="co_headnoteId_2050749875009202007201710"/>
          <w:p w14:paraId="3446422F" w14:textId="77777777" w:rsidR="0004187C" w:rsidRDefault="00C60204">
            <w:pPr>
              <w:spacing w:after="0" w:line="275" w:lineRule="atLeast"/>
            </w:pPr>
            <w:r>
              <w:fldChar w:fldCharType="begin"/>
            </w:r>
            <w:r>
              <w:instrText xml:space="preserve"> HYPERLINK \l "co_anchor_B92050749875_1" \h </w:instrText>
            </w:r>
            <w:r>
              <w:fldChar w:fldCharType="separate"/>
            </w:r>
            <w:r>
              <w:rPr>
                <w:rFonts w:ascii="Times New Roman" w:hAnsi="Times New Roman"/>
                <w:b/>
                <w:color w:val="000000"/>
                <w:sz w:val="20"/>
                <w:vertAlign w:val="superscript"/>
              </w:rPr>
              <w:t>[9]</w:t>
            </w:r>
            <w:r>
              <w:rPr>
                <w:rFonts w:ascii="Times New Roman" w:hAnsi="Times New Roman"/>
                <w:b/>
                <w:color w:val="000000"/>
                <w:sz w:val="20"/>
                <w:vertAlign w:val="superscript"/>
              </w:rPr>
              <w:fldChar w:fldCharType="end"/>
            </w:r>
            <w:bookmarkEnd w:id="45"/>
            <w:bookmarkEnd w:id="46"/>
          </w:p>
        </w:tc>
        <w:tc>
          <w:tcPr>
            <w:tcW w:w="4035" w:type="dxa"/>
            <w:tcMar>
              <w:left w:w="30" w:type="dxa"/>
              <w:right w:w="30" w:type="dxa"/>
            </w:tcMar>
          </w:tcPr>
          <w:p w14:paraId="0665DEC4" w14:textId="77777777" w:rsidR="0004187C" w:rsidRDefault="00C60204">
            <w:pPr>
              <w:pBdr>
                <w:bottom w:val="none" w:sz="0" w:space="2" w:color="auto"/>
              </w:pBdr>
              <w:spacing w:after="0" w:line="275" w:lineRule="atLeast"/>
            </w:pPr>
            <w:hyperlink r:id="rId111">
              <w:r>
                <w:rPr>
                  <w:rFonts w:ascii="Times New Roman" w:hAnsi="Times New Roman"/>
                  <w:b/>
                  <w:color w:val="000000"/>
                  <w:sz w:val="20"/>
                </w:rPr>
                <w:t>Water Law</w:t>
              </w:r>
            </w:hyperlink>
            <w:r>
              <w:rPr>
                <w:rFonts w:ascii="Times New Roman" w:hAnsi="Times New Roman"/>
                <w:noProof/>
                <w:color w:val="000000"/>
                <w:sz w:val="20"/>
              </w:rPr>
              <w:drawing>
                <wp:inline distT="0" distB="0" distL="0" distR="0" wp14:anchorId="4A86BD82" wp14:editId="2E20EFAE">
                  <wp:extent cx="133350" cy="76200"/>
                  <wp:effectExtent l="0" t="0" r="0" b="0"/>
                  <wp:docPr id="31" name="Picture 1" descr="Display Key Number Topics"/>
                  <wp:cNvGraphicFramePr/>
                  <a:graphic xmlns:a="http://schemas.openxmlformats.org/drawingml/2006/main">
                    <a:graphicData uri="http://schemas.openxmlformats.org/drawingml/2006/picture">
                      <pic:pic xmlns:pic="http://schemas.openxmlformats.org/drawingml/2006/picture">
                        <pic:nvPicPr>
                          <pic:cNvPr id="32" name="Picture 1" descr="Display Key Number Topics"/>
                          <pic:cNvPicPr/>
                        </pic:nvPicPr>
                        <pic:blipFill>
                          <a:blip r:embed="rId10"/>
                          <a:srcRect/>
                          <a:stretch>
                            <a:fillRect/>
                          </a:stretch>
                        </pic:blipFill>
                        <pic:spPr>
                          <a:xfrm>
                            <a:off x="0" y="0"/>
                            <a:ext cx="133350" cy="76200"/>
                          </a:xfrm>
                          <a:prstGeom prst="rect">
                            <a:avLst/>
                          </a:prstGeom>
                        </pic:spPr>
                      </pic:pic>
                    </a:graphicData>
                  </a:graphic>
                </wp:inline>
              </w:drawing>
            </w:r>
            <w:hyperlink r:id="rId112">
              <w:r>
                <w:rPr>
                  <w:rFonts w:ascii="Times New Roman" w:hAnsi="Times New Roman"/>
                  <w:color w:val="000000"/>
                  <w:sz w:val="20"/>
                </w:rPr>
                <w:t>Title and rights held in public trust</w:t>
              </w:r>
            </w:hyperlink>
          </w:p>
        </w:tc>
      </w:tr>
      <w:bookmarkEnd w:id="47"/>
      <w:bookmarkEnd w:id="48"/>
      <w:bookmarkEnd w:id="49"/>
      <w:tr w:rsidR="0004187C" w14:paraId="0B2DC301" w14:textId="77777777">
        <w:tblPrEx>
          <w:tblCellMar>
            <w:top w:w="0" w:type="dxa"/>
            <w:bottom w:w="0" w:type="dxa"/>
          </w:tblCellMar>
        </w:tblPrEx>
        <w:tc>
          <w:tcPr>
            <w:tcW w:w="600" w:type="dxa"/>
            <w:tcMar>
              <w:left w:w="30" w:type="dxa"/>
              <w:right w:w="30" w:type="dxa"/>
            </w:tcMar>
          </w:tcPr>
          <w:p w14:paraId="176C80D2" w14:textId="77777777" w:rsidR="0004187C" w:rsidRDefault="00C60204">
            <w:pPr>
              <w:spacing w:after="0" w:line="275" w:lineRule="atLeast"/>
            </w:pPr>
            <w:r>
              <w:rPr>
                <w:rFonts w:ascii="Times New Roman" w:hAnsi="Times New Roman"/>
                <w:color w:val="000000"/>
                <w:sz w:val="20"/>
              </w:rPr>
              <w:t> </w:t>
            </w:r>
          </w:p>
        </w:tc>
        <w:tc>
          <w:tcPr>
            <w:tcW w:w="4035" w:type="dxa"/>
            <w:tcMar>
              <w:left w:w="30" w:type="dxa"/>
              <w:right w:w="30" w:type="dxa"/>
            </w:tcMar>
          </w:tcPr>
          <w:p w14:paraId="3896C5C4" w14:textId="77777777" w:rsidR="0004187C" w:rsidRDefault="00C60204">
            <w:pPr>
              <w:spacing w:after="0" w:line="275" w:lineRule="atLeast"/>
            </w:pPr>
            <w:r>
              <w:rPr>
                <w:rFonts w:ascii="Times New Roman" w:hAnsi="Times New Roman"/>
                <w:color w:val="000000"/>
                <w:sz w:val="20"/>
              </w:rPr>
              <w:t> </w:t>
            </w:r>
          </w:p>
        </w:tc>
      </w:tr>
      <w:tr w:rsidR="0004187C" w14:paraId="016CFF42" w14:textId="77777777">
        <w:tblPrEx>
          <w:tblCellMar>
            <w:top w:w="0" w:type="dxa"/>
            <w:bottom w:w="0" w:type="dxa"/>
          </w:tblCellMar>
        </w:tblPrEx>
        <w:tc>
          <w:tcPr>
            <w:tcW w:w="600" w:type="dxa"/>
            <w:tcMar>
              <w:left w:w="30" w:type="dxa"/>
              <w:right w:w="30" w:type="dxa"/>
            </w:tcMar>
          </w:tcPr>
          <w:p w14:paraId="759EA5D2" w14:textId="77777777" w:rsidR="0004187C" w:rsidRDefault="0004187C">
            <w:pPr>
              <w:spacing w:after="0" w:line="240" w:lineRule="auto"/>
              <w:rPr>
                <w:rFonts w:ascii="Times New Roman" w:hAnsi="Times New Roman"/>
                <w:color w:val="000000"/>
                <w:sz w:val="20"/>
              </w:rPr>
            </w:pPr>
          </w:p>
        </w:tc>
        <w:tc>
          <w:tcPr>
            <w:tcW w:w="4035" w:type="dxa"/>
            <w:tcMar>
              <w:left w:w="30" w:type="dxa"/>
              <w:right w:w="30" w:type="dxa"/>
            </w:tcMar>
          </w:tcPr>
          <w:p w14:paraId="624C6CC9" w14:textId="77777777" w:rsidR="0004187C" w:rsidRDefault="00C60204">
            <w:pPr>
              <w:spacing w:after="0" w:line="255" w:lineRule="atLeast"/>
            </w:pPr>
            <w:hyperlink r:id="rId113">
              <w:r>
                <w:rPr>
                  <w:rFonts w:ascii="Times New Roman" w:hAnsi="Times New Roman"/>
                  <w:color w:val="000000"/>
                  <w:sz w:val="18"/>
                </w:rPr>
                <w:t>405</w:t>
              </w:r>
            </w:hyperlink>
            <w:r>
              <w:rPr>
                <w:rFonts w:ascii="Times New Roman" w:hAnsi="Times New Roman"/>
                <w:color w:val="000000"/>
                <w:sz w:val="18"/>
              </w:rPr>
              <w:t>Water Law</w:t>
            </w:r>
          </w:p>
          <w:p w14:paraId="28F652D5" w14:textId="77777777" w:rsidR="0004187C" w:rsidRDefault="00C60204">
            <w:pPr>
              <w:spacing w:after="0" w:line="255" w:lineRule="atLeast"/>
            </w:pPr>
            <w:hyperlink r:id="rId114">
              <w:r>
                <w:rPr>
                  <w:rFonts w:ascii="Times New Roman" w:hAnsi="Times New Roman"/>
                  <w:color w:val="000000"/>
                  <w:sz w:val="18"/>
                </w:rPr>
                <w:t>405XV</w:t>
              </w:r>
            </w:hyperlink>
            <w:r>
              <w:rPr>
                <w:rFonts w:ascii="Times New Roman" w:hAnsi="Times New Roman"/>
                <w:color w:val="000000"/>
                <w:sz w:val="18"/>
              </w:rPr>
              <w:t>Navigable Waters</w:t>
            </w:r>
          </w:p>
          <w:p w14:paraId="0CD479DE" w14:textId="77777777" w:rsidR="0004187C" w:rsidRDefault="00C60204">
            <w:pPr>
              <w:spacing w:after="0" w:line="255" w:lineRule="atLeast"/>
            </w:pPr>
            <w:hyperlink r:id="rId115">
              <w:r>
                <w:rPr>
                  <w:rFonts w:ascii="Times New Roman" w:hAnsi="Times New Roman"/>
                  <w:color w:val="000000"/>
                  <w:sz w:val="18"/>
                </w:rPr>
                <w:t>405XV(C)</w:t>
              </w:r>
            </w:hyperlink>
            <w:r>
              <w:rPr>
                <w:rFonts w:ascii="Times New Roman" w:hAnsi="Times New Roman"/>
                <w:color w:val="000000"/>
                <w:sz w:val="18"/>
              </w:rPr>
              <w:t>Lands Under Water</w:t>
            </w:r>
          </w:p>
          <w:p w14:paraId="4E53EDDF" w14:textId="77777777" w:rsidR="0004187C" w:rsidRDefault="00C60204">
            <w:pPr>
              <w:spacing w:after="0" w:line="255" w:lineRule="atLeast"/>
            </w:pPr>
            <w:hyperlink r:id="rId116">
              <w:r>
                <w:rPr>
                  <w:rFonts w:ascii="Times New Roman" w:hAnsi="Times New Roman"/>
                  <w:color w:val="000000"/>
                  <w:sz w:val="18"/>
                </w:rPr>
                <w:t>405XV(C)1</w:t>
              </w:r>
            </w:hyperlink>
            <w:r>
              <w:rPr>
                <w:rFonts w:ascii="Times New Roman" w:hAnsi="Times New Roman"/>
                <w:color w:val="000000"/>
                <w:sz w:val="18"/>
              </w:rPr>
              <w:t>Ownership and Control in</w:t>
            </w:r>
            <w:r>
              <w:rPr>
                <w:rFonts w:ascii="Times New Roman" w:hAnsi="Times New Roman"/>
                <w:color w:val="000000"/>
                <w:sz w:val="18"/>
              </w:rPr>
              <w:t xml:space="preserve"> General</w:t>
            </w:r>
          </w:p>
          <w:p w14:paraId="04D97502" w14:textId="77777777" w:rsidR="0004187C" w:rsidRDefault="00C60204">
            <w:pPr>
              <w:spacing w:after="0" w:line="255" w:lineRule="atLeast"/>
            </w:pPr>
            <w:hyperlink r:id="rId117">
              <w:r>
                <w:rPr>
                  <w:rFonts w:ascii="Times New Roman" w:hAnsi="Times New Roman"/>
                  <w:color w:val="000000"/>
                  <w:sz w:val="18"/>
                </w:rPr>
                <w:t>405k2646</w:t>
              </w:r>
            </w:hyperlink>
            <w:r>
              <w:rPr>
                <w:rFonts w:ascii="Times New Roman" w:hAnsi="Times New Roman"/>
                <w:color w:val="000000"/>
                <w:sz w:val="18"/>
              </w:rPr>
              <w:t>Ownership by St</w:t>
            </w:r>
            <w:r>
              <w:rPr>
                <w:rFonts w:ascii="Times New Roman" w:hAnsi="Times New Roman"/>
                <w:color w:val="000000"/>
                <w:sz w:val="18"/>
              </w:rPr>
              <w:t>ate</w:t>
            </w:r>
          </w:p>
          <w:p w14:paraId="256A7DE8" w14:textId="77777777" w:rsidR="0004187C" w:rsidRDefault="00C60204">
            <w:pPr>
              <w:spacing w:after="0" w:line="255" w:lineRule="atLeast"/>
            </w:pPr>
            <w:hyperlink r:id="rId118">
              <w:r>
                <w:rPr>
                  <w:rFonts w:ascii="Times New Roman" w:hAnsi="Times New Roman"/>
                  <w:color w:val="000000"/>
                  <w:sz w:val="18"/>
                </w:rPr>
                <w:t>405k2651</w:t>
              </w:r>
            </w:hyperlink>
            <w:r>
              <w:rPr>
                <w:rFonts w:ascii="Times New Roman" w:hAnsi="Times New Roman"/>
                <w:color w:val="000000"/>
                <w:sz w:val="18"/>
              </w:rPr>
              <w:t>Title and rights hel</w:t>
            </w:r>
            <w:r>
              <w:rPr>
                <w:rFonts w:ascii="Times New Roman" w:hAnsi="Times New Roman"/>
                <w:color w:val="000000"/>
                <w:sz w:val="18"/>
              </w:rPr>
              <w:t>d in public trust</w:t>
            </w:r>
          </w:p>
        </w:tc>
      </w:tr>
      <w:tr w:rsidR="0004187C" w14:paraId="031EBD62" w14:textId="77777777">
        <w:tblPrEx>
          <w:tblCellMar>
            <w:top w:w="0" w:type="dxa"/>
            <w:bottom w:w="0" w:type="dxa"/>
          </w:tblCellMar>
        </w:tblPrEx>
        <w:tc>
          <w:tcPr>
            <w:tcW w:w="600" w:type="dxa"/>
            <w:tcMar>
              <w:left w:w="30" w:type="dxa"/>
              <w:right w:w="30" w:type="dxa"/>
            </w:tcMar>
          </w:tcPr>
          <w:p w14:paraId="4D892F83" w14:textId="77777777" w:rsidR="0004187C" w:rsidRDefault="00C60204">
            <w:pPr>
              <w:spacing w:after="0" w:line="275" w:lineRule="atLeast"/>
            </w:pPr>
            <w:r>
              <w:rPr>
                <w:rFonts w:ascii="Times New Roman" w:hAnsi="Times New Roman"/>
                <w:color w:val="000000"/>
                <w:sz w:val="20"/>
              </w:rPr>
              <w:t> </w:t>
            </w:r>
          </w:p>
        </w:tc>
        <w:tc>
          <w:tcPr>
            <w:tcW w:w="4035" w:type="dxa"/>
            <w:tcMar>
              <w:left w:w="30" w:type="dxa"/>
              <w:right w:w="30" w:type="dxa"/>
            </w:tcMar>
          </w:tcPr>
          <w:p w14:paraId="22F098B3" w14:textId="77777777" w:rsidR="0004187C" w:rsidRDefault="00C60204">
            <w:pPr>
              <w:spacing w:after="0" w:line="275" w:lineRule="atLeast"/>
            </w:pPr>
            <w:r>
              <w:rPr>
                <w:rFonts w:ascii="Times New Roman" w:hAnsi="Times New Roman"/>
                <w:color w:val="000000"/>
                <w:sz w:val="20"/>
              </w:rPr>
              <w:t> </w:t>
            </w:r>
          </w:p>
        </w:tc>
      </w:tr>
      <w:tr w:rsidR="0004187C" w14:paraId="49762015" w14:textId="77777777">
        <w:tblPrEx>
          <w:tblCellMar>
            <w:top w:w="0" w:type="dxa"/>
            <w:bottom w:w="0" w:type="dxa"/>
          </w:tblCellMar>
        </w:tblPrEx>
        <w:tc>
          <w:tcPr>
            <w:tcW w:w="600" w:type="dxa"/>
            <w:tcMar>
              <w:left w:w="30" w:type="dxa"/>
              <w:right w:w="30" w:type="dxa"/>
            </w:tcMar>
          </w:tcPr>
          <w:p w14:paraId="4D540E79" w14:textId="77777777" w:rsidR="0004187C" w:rsidRDefault="0004187C">
            <w:pPr>
              <w:spacing w:after="0" w:line="240" w:lineRule="auto"/>
              <w:rPr>
                <w:rFonts w:ascii="Times New Roman" w:hAnsi="Times New Roman"/>
                <w:color w:val="000000"/>
                <w:sz w:val="20"/>
              </w:rPr>
            </w:pPr>
          </w:p>
        </w:tc>
        <w:tc>
          <w:tcPr>
            <w:tcW w:w="4035" w:type="dxa"/>
            <w:tcMar>
              <w:left w:w="30" w:type="dxa"/>
              <w:right w:w="30" w:type="dxa"/>
            </w:tcMar>
          </w:tcPr>
          <w:p w14:paraId="2CBC28CE" w14:textId="77777777" w:rsidR="0004187C" w:rsidRDefault="00C60204">
            <w:pPr>
              <w:spacing w:after="0" w:line="275" w:lineRule="atLeast"/>
              <w:jc w:val="both"/>
            </w:pPr>
            <w:r>
              <w:rPr>
                <w:rFonts w:ascii="Times New Roman" w:hAnsi="Times New Roman"/>
                <w:color w:val="000000"/>
                <w:sz w:val="20"/>
              </w:rPr>
              <w:t xml:space="preserve">Under the “public trust doctrine,” the state holds title to the beds of navigable waters in trust for the people of the state that they may enjoy the navigation of the waters, carry on commerce over them, and have liberty of </w:t>
            </w:r>
            <w:r>
              <w:rPr>
                <w:rFonts w:ascii="Times New Roman" w:hAnsi="Times New Roman"/>
                <w:color w:val="000000"/>
                <w:sz w:val="20"/>
              </w:rPr>
              <w:t>fishing therein freed from the obstruction or interference of private parties.</w:t>
            </w:r>
          </w:p>
        </w:tc>
      </w:tr>
    </w:tbl>
    <w:p w14:paraId="53B996C6" w14:textId="77777777" w:rsidR="0004187C" w:rsidRDefault="0004187C">
      <w:pPr>
        <w:spacing w:after="0" w:line="240" w:lineRule="auto"/>
        <w:rPr>
          <w:sz w:val="20"/>
        </w:rPr>
      </w:pPr>
    </w:p>
    <w:tbl>
      <w:tblPr>
        <w:tblW w:w="0" w:type="auto"/>
        <w:tblInd w:w="30" w:type="dxa"/>
        <w:tblLayout w:type="fixed"/>
        <w:tblCellMar>
          <w:left w:w="10" w:type="dxa"/>
          <w:right w:w="10" w:type="dxa"/>
        </w:tblCellMar>
        <w:tblLook w:val="0000" w:firstRow="0" w:lastRow="0" w:firstColumn="0" w:lastColumn="0" w:noHBand="0" w:noVBand="0"/>
      </w:tblPr>
      <w:tblGrid>
        <w:gridCol w:w="600"/>
        <w:gridCol w:w="4035"/>
      </w:tblGrid>
      <w:tr w:rsidR="0004187C" w14:paraId="0EB6C16D" w14:textId="77777777">
        <w:tblPrEx>
          <w:tblCellMar>
            <w:top w:w="0" w:type="dxa"/>
            <w:bottom w:w="0" w:type="dxa"/>
          </w:tblCellMar>
        </w:tblPrEx>
        <w:tc>
          <w:tcPr>
            <w:tcW w:w="600" w:type="dxa"/>
            <w:tcMar>
              <w:left w:w="30" w:type="dxa"/>
              <w:right w:w="30" w:type="dxa"/>
            </w:tcMar>
          </w:tcPr>
          <w:bookmarkStart w:id="50" w:name="co_anchor_headNote_[10]_1"/>
          <w:bookmarkStart w:id="51" w:name="co_anchor_F102050749875_1"/>
          <w:bookmarkStart w:id="52" w:name="co_headnotesTable_8_1"/>
          <w:bookmarkStart w:id="53" w:name="co_anchor_2050749875011_1"/>
          <w:bookmarkStart w:id="54" w:name="co_headnoteId_2050749875010202007201710"/>
          <w:p w14:paraId="11DA1F45" w14:textId="77777777" w:rsidR="0004187C" w:rsidRDefault="00C60204">
            <w:pPr>
              <w:spacing w:after="0" w:line="275" w:lineRule="atLeast"/>
            </w:pPr>
            <w:r>
              <w:fldChar w:fldCharType="begin"/>
            </w:r>
            <w:r>
              <w:instrText xml:space="preserve"> HYPERLINK \l "co_anchor_B102050749875_1" \h </w:instrText>
            </w:r>
            <w:r>
              <w:fldChar w:fldCharType="separate"/>
            </w:r>
            <w:r>
              <w:rPr>
                <w:rFonts w:ascii="Times New Roman" w:hAnsi="Times New Roman"/>
                <w:b/>
                <w:color w:val="000000"/>
                <w:sz w:val="20"/>
                <w:vertAlign w:val="superscript"/>
              </w:rPr>
              <w:t>[10]</w:t>
            </w:r>
            <w:r>
              <w:rPr>
                <w:rFonts w:ascii="Times New Roman" w:hAnsi="Times New Roman"/>
                <w:b/>
                <w:color w:val="000000"/>
                <w:sz w:val="20"/>
                <w:vertAlign w:val="superscript"/>
              </w:rPr>
              <w:fldChar w:fldCharType="end"/>
            </w:r>
            <w:bookmarkEnd w:id="50"/>
            <w:bookmarkEnd w:id="51"/>
          </w:p>
        </w:tc>
        <w:tc>
          <w:tcPr>
            <w:tcW w:w="4035" w:type="dxa"/>
            <w:tcMar>
              <w:left w:w="30" w:type="dxa"/>
              <w:right w:w="30" w:type="dxa"/>
            </w:tcMar>
          </w:tcPr>
          <w:p w14:paraId="77EE5EC6" w14:textId="77777777" w:rsidR="0004187C" w:rsidRDefault="00C60204">
            <w:pPr>
              <w:pBdr>
                <w:bottom w:val="none" w:sz="0" w:space="2" w:color="auto"/>
              </w:pBdr>
              <w:spacing w:after="0" w:line="275" w:lineRule="atLeast"/>
            </w:pPr>
            <w:hyperlink r:id="rId119">
              <w:r>
                <w:rPr>
                  <w:rFonts w:ascii="Times New Roman" w:hAnsi="Times New Roman"/>
                  <w:b/>
                  <w:color w:val="000000"/>
                  <w:sz w:val="20"/>
                </w:rPr>
                <w:t>Water Law</w:t>
              </w:r>
            </w:hyperlink>
            <w:r>
              <w:rPr>
                <w:rFonts w:ascii="Times New Roman" w:hAnsi="Times New Roman"/>
                <w:noProof/>
                <w:color w:val="000000"/>
                <w:sz w:val="20"/>
              </w:rPr>
              <w:drawing>
                <wp:inline distT="0" distB="0" distL="0" distR="0" wp14:anchorId="4097BCAE" wp14:editId="182E2A38">
                  <wp:extent cx="133350" cy="76200"/>
                  <wp:effectExtent l="0" t="0" r="0" b="0"/>
                  <wp:docPr id="33" name="Picture 1" descr="Display Key Number Topics"/>
                  <wp:cNvGraphicFramePr/>
                  <a:graphic xmlns:a="http://schemas.openxmlformats.org/drawingml/2006/main">
                    <a:graphicData uri="http://schemas.openxmlformats.org/drawingml/2006/picture">
                      <pic:pic xmlns:pic="http://schemas.openxmlformats.org/drawingml/2006/picture">
                        <pic:nvPicPr>
                          <pic:cNvPr id="34" name="Picture 1" descr="Display Key Number Topics"/>
                          <pic:cNvPicPr/>
                        </pic:nvPicPr>
                        <pic:blipFill>
                          <a:blip r:embed="rId10"/>
                          <a:srcRect/>
                          <a:stretch>
                            <a:fillRect/>
                          </a:stretch>
                        </pic:blipFill>
                        <pic:spPr>
                          <a:xfrm>
                            <a:off x="0" y="0"/>
                            <a:ext cx="133350" cy="76200"/>
                          </a:xfrm>
                          <a:prstGeom prst="rect">
                            <a:avLst/>
                          </a:prstGeom>
                        </pic:spPr>
                      </pic:pic>
                    </a:graphicData>
                  </a:graphic>
                </wp:inline>
              </w:drawing>
            </w:r>
            <w:hyperlink r:id="rId120">
              <w:r>
                <w:rPr>
                  <w:rFonts w:ascii="Times New Roman" w:hAnsi="Times New Roman"/>
                  <w:color w:val="000000"/>
                  <w:sz w:val="20"/>
                </w:rPr>
                <w:t>Ordinary high water line or mark in general</w:t>
              </w:r>
            </w:hyperlink>
          </w:p>
        </w:tc>
      </w:tr>
      <w:bookmarkEnd w:id="52"/>
      <w:bookmarkEnd w:id="53"/>
      <w:bookmarkEnd w:id="54"/>
      <w:tr w:rsidR="0004187C" w14:paraId="5E76090C" w14:textId="77777777">
        <w:tblPrEx>
          <w:tblCellMar>
            <w:top w:w="0" w:type="dxa"/>
            <w:bottom w:w="0" w:type="dxa"/>
          </w:tblCellMar>
        </w:tblPrEx>
        <w:tc>
          <w:tcPr>
            <w:tcW w:w="600" w:type="dxa"/>
            <w:tcMar>
              <w:left w:w="30" w:type="dxa"/>
              <w:right w:w="30" w:type="dxa"/>
            </w:tcMar>
          </w:tcPr>
          <w:p w14:paraId="142730DE" w14:textId="77777777" w:rsidR="0004187C" w:rsidRDefault="00C60204">
            <w:pPr>
              <w:spacing w:after="0" w:line="275" w:lineRule="atLeast"/>
            </w:pPr>
            <w:r>
              <w:rPr>
                <w:rFonts w:ascii="Times New Roman" w:hAnsi="Times New Roman"/>
                <w:color w:val="000000"/>
                <w:sz w:val="20"/>
              </w:rPr>
              <w:t> </w:t>
            </w:r>
          </w:p>
        </w:tc>
        <w:tc>
          <w:tcPr>
            <w:tcW w:w="4035" w:type="dxa"/>
            <w:tcMar>
              <w:left w:w="30" w:type="dxa"/>
              <w:right w:w="30" w:type="dxa"/>
            </w:tcMar>
          </w:tcPr>
          <w:p w14:paraId="3E8A65F4" w14:textId="77777777" w:rsidR="0004187C" w:rsidRDefault="00C60204">
            <w:pPr>
              <w:spacing w:after="0" w:line="275" w:lineRule="atLeast"/>
            </w:pPr>
            <w:r>
              <w:rPr>
                <w:rFonts w:ascii="Times New Roman" w:hAnsi="Times New Roman"/>
                <w:color w:val="000000"/>
                <w:sz w:val="20"/>
              </w:rPr>
              <w:t> </w:t>
            </w:r>
          </w:p>
        </w:tc>
      </w:tr>
      <w:tr w:rsidR="0004187C" w14:paraId="4F66456B" w14:textId="77777777">
        <w:tblPrEx>
          <w:tblCellMar>
            <w:top w:w="0" w:type="dxa"/>
            <w:bottom w:w="0" w:type="dxa"/>
          </w:tblCellMar>
        </w:tblPrEx>
        <w:tc>
          <w:tcPr>
            <w:tcW w:w="600" w:type="dxa"/>
            <w:tcMar>
              <w:left w:w="30" w:type="dxa"/>
              <w:right w:w="30" w:type="dxa"/>
            </w:tcMar>
          </w:tcPr>
          <w:p w14:paraId="7145EF2B" w14:textId="77777777" w:rsidR="0004187C" w:rsidRDefault="0004187C">
            <w:pPr>
              <w:spacing w:after="0" w:line="240" w:lineRule="auto"/>
              <w:rPr>
                <w:rFonts w:ascii="Times New Roman" w:hAnsi="Times New Roman"/>
                <w:color w:val="000000"/>
                <w:sz w:val="20"/>
              </w:rPr>
            </w:pPr>
          </w:p>
        </w:tc>
        <w:tc>
          <w:tcPr>
            <w:tcW w:w="4035" w:type="dxa"/>
            <w:tcMar>
              <w:left w:w="30" w:type="dxa"/>
              <w:right w:w="30" w:type="dxa"/>
            </w:tcMar>
          </w:tcPr>
          <w:p w14:paraId="22F52E59" w14:textId="77777777" w:rsidR="0004187C" w:rsidRDefault="00C60204">
            <w:pPr>
              <w:spacing w:after="0" w:line="255" w:lineRule="atLeast"/>
            </w:pPr>
            <w:hyperlink r:id="rId121">
              <w:r>
                <w:rPr>
                  <w:rFonts w:ascii="Times New Roman" w:hAnsi="Times New Roman"/>
                  <w:color w:val="000000"/>
                  <w:sz w:val="18"/>
                </w:rPr>
                <w:t>405</w:t>
              </w:r>
            </w:hyperlink>
            <w:r>
              <w:rPr>
                <w:rFonts w:ascii="Times New Roman" w:hAnsi="Times New Roman"/>
                <w:color w:val="000000"/>
                <w:sz w:val="18"/>
              </w:rPr>
              <w:t>Water Law</w:t>
            </w:r>
          </w:p>
          <w:p w14:paraId="32FFCB33" w14:textId="77777777" w:rsidR="0004187C" w:rsidRDefault="00C60204">
            <w:pPr>
              <w:spacing w:after="0" w:line="255" w:lineRule="atLeast"/>
            </w:pPr>
            <w:hyperlink r:id="rId122">
              <w:r>
                <w:rPr>
                  <w:rFonts w:ascii="Times New Roman" w:hAnsi="Times New Roman"/>
                  <w:color w:val="000000"/>
                  <w:sz w:val="18"/>
                </w:rPr>
                <w:t>405XV</w:t>
              </w:r>
            </w:hyperlink>
            <w:r>
              <w:rPr>
                <w:rFonts w:ascii="Times New Roman" w:hAnsi="Times New Roman"/>
                <w:color w:val="000000"/>
                <w:sz w:val="18"/>
              </w:rPr>
              <w:t>Navigable Waters</w:t>
            </w:r>
          </w:p>
          <w:p w14:paraId="1A232637" w14:textId="77777777" w:rsidR="0004187C" w:rsidRDefault="00C60204">
            <w:pPr>
              <w:spacing w:after="0" w:line="255" w:lineRule="atLeast"/>
            </w:pPr>
            <w:hyperlink r:id="rId123">
              <w:r>
                <w:rPr>
                  <w:rFonts w:ascii="Times New Roman" w:hAnsi="Times New Roman"/>
                  <w:color w:val="000000"/>
                  <w:sz w:val="18"/>
                </w:rPr>
                <w:t>405XV(C)</w:t>
              </w:r>
            </w:hyperlink>
            <w:r>
              <w:rPr>
                <w:rFonts w:ascii="Times New Roman" w:hAnsi="Times New Roman"/>
                <w:color w:val="000000"/>
                <w:sz w:val="18"/>
              </w:rPr>
              <w:t>Lands Under Water</w:t>
            </w:r>
          </w:p>
          <w:p w14:paraId="517DD8C8" w14:textId="77777777" w:rsidR="0004187C" w:rsidRDefault="00C60204">
            <w:pPr>
              <w:spacing w:after="0" w:line="255" w:lineRule="atLeast"/>
            </w:pPr>
            <w:hyperlink r:id="rId124">
              <w:r>
                <w:rPr>
                  <w:rFonts w:ascii="Times New Roman" w:hAnsi="Times New Roman"/>
                  <w:color w:val="000000"/>
                  <w:sz w:val="18"/>
                </w:rPr>
                <w:t>405XV(C)1</w:t>
              </w:r>
            </w:hyperlink>
            <w:r>
              <w:rPr>
                <w:rFonts w:ascii="Times New Roman" w:hAnsi="Times New Roman"/>
                <w:color w:val="000000"/>
                <w:sz w:val="18"/>
              </w:rPr>
              <w:t>Ownership and Control in</w:t>
            </w:r>
            <w:r>
              <w:rPr>
                <w:rFonts w:ascii="Times New Roman" w:hAnsi="Times New Roman"/>
                <w:color w:val="000000"/>
                <w:sz w:val="18"/>
              </w:rPr>
              <w:t xml:space="preserve"> General</w:t>
            </w:r>
          </w:p>
          <w:p w14:paraId="63F25176" w14:textId="77777777" w:rsidR="0004187C" w:rsidRDefault="00C60204">
            <w:pPr>
              <w:spacing w:after="0" w:line="255" w:lineRule="atLeast"/>
            </w:pPr>
            <w:hyperlink r:id="rId125">
              <w:r>
                <w:rPr>
                  <w:rFonts w:ascii="Times New Roman" w:hAnsi="Times New Roman"/>
                  <w:color w:val="000000"/>
                  <w:sz w:val="18"/>
                </w:rPr>
                <w:t>405k2658</w:t>
              </w:r>
            </w:hyperlink>
            <w:r>
              <w:rPr>
                <w:rFonts w:ascii="Times New Roman" w:hAnsi="Times New Roman"/>
                <w:color w:val="000000"/>
                <w:sz w:val="18"/>
              </w:rPr>
              <w:t>Land Between Hi</w:t>
            </w:r>
            <w:r>
              <w:rPr>
                <w:rFonts w:ascii="Times New Roman" w:hAnsi="Times New Roman"/>
                <w:color w:val="000000"/>
                <w:sz w:val="18"/>
              </w:rPr>
              <w:t>gh and Low Water Marks, Tidelands, Flats, and Foreshore</w:t>
            </w:r>
          </w:p>
          <w:p w14:paraId="622C0FC8" w14:textId="77777777" w:rsidR="0004187C" w:rsidRDefault="00C60204">
            <w:pPr>
              <w:spacing w:after="0" w:line="255" w:lineRule="atLeast"/>
            </w:pPr>
            <w:hyperlink r:id="rId126">
              <w:r>
                <w:rPr>
                  <w:rFonts w:ascii="Times New Roman" w:hAnsi="Times New Roman"/>
                  <w:color w:val="000000"/>
                  <w:sz w:val="18"/>
                </w:rPr>
                <w:t>405k2661</w:t>
              </w:r>
            </w:hyperlink>
            <w:r>
              <w:rPr>
                <w:rFonts w:ascii="Times New Roman" w:hAnsi="Times New Roman"/>
                <w:color w:val="000000"/>
                <w:sz w:val="18"/>
              </w:rPr>
              <w:t xml:space="preserve">Ordinary </w:t>
            </w:r>
            <w:proofErr w:type="gramStart"/>
            <w:r>
              <w:rPr>
                <w:rFonts w:ascii="Times New Roman" w:hAnsi="Times New Roman"/>
                <w:color w:val="000000"/>
                <w:sz w:val="18"/>
              </w:rPr>
              <w:t>high water</w:t>
            </w:r>
            <w:proofErr w:type="gramEnd"/>
            <w:r>
              <w:rPr>
                <w:rFonts w:ascii="Times New Roman" w:hAnsi="Times New Roman"/>
                <w:color w:val="000000"/>
                <w:sz w:val="18"/>
              </w:rPr>
              <w:t xml:space="preserve"> line or mark in general</w:t>
            </w:r>
          </w:p>
        </w:tc>
      </w:tr>
      <w:tr w:rsidR="0004187C" w14:paraId="01D87EE2" w14:textId="77777777">
        <w:tblPrEx>
          <w:tblCellMar>
            <w:top w:w="0" w:type="dxa"/>
            <w:bottom w:w="0" w:type="dxa"/>
          </w:tblCellMar>
        </w:tblPrEx>
        <w:tc>
          <w:tcPr>
            <w:tcW w:w="600" w:type="dxa"/>
            <w:tcMar>
              <w:left w:w="30" w:type="dxa"/>
              <w:right w:w="30" w:type="dxa"/>
            </w:tcMar>
          </w:tcPr>
          <w:p w14:paraId="21820AF1" w14:textId="77777777" w:rsidR="0004187C" w:rsidRDefault="00C60204">
            <w:pPr>
              <w:spacing w:after="0" w:line="275" w:lineRule="atLeast"/>
            </w:pPr>
            <w:r>
              <w:rPr>
                <w:rFonts w:ascii="Times New Roman" w:hAnsi="Times New Roman"/>
                <w:color w:val="000000"/>
                <w:sz w:val="20"/>
              </w:rPr>
              <w:t> </w:t>
            </w:r>
          </w:p>
        </w:tc>
        <w:tc>
          <w:tcPr>
            <w:tcW w:w="4035" w:type="dxa"/>
            <w:tcMar>
              <w:left w:w="30" w:type="dxa"/>
              <w:right w:w="30" w:type="dxa"/>
            </w:tcMar>
          </w:tcPr>
          <w:p w14:paraId="14EA76B3" w14:textId="77777777" w:rsidR="0004187C" w:rsidRDefault="00C60204">
            <w:pPr>
              <w:spacing w:after="0" w:line="275" w:lineRule="atLeast"/>
            </w:pPr>
            <w:r>
              <w:rPr>
                <w:rFonts w:ascii="Times New Roman" w:hAnsi="Times New Roman"/>
                <w:color w:val="000000"/>
                <w:sz w:val="20"/>
              </w:rPr>
              <w:t> </w:t>
            </w:r>
          </w:p>
        </w:tc>
      </w:tr>
      <w:tr w:rsidR="0004187C" w14:paraId="592D587F" w14:textId="77777777">
        <w:tblPrEx>
          <w:tblCellMar>
            <w:top w:w="0" w:type="dxa"/>
            <w:bottom w:w="0" w:type="dxa"/>
          </w:tblCellMar>
        </w:tblPrEx>
        <w:tc>
          <w:tcPr>
            <w:tcW w:w="600" w:type="dxa"/>
            <w:tcMar>
              <w:left w:w="30" w:type="dxa"/>
              <w:right w:w="30" w:type="dxa"/>
            </w:tcMar>
          </w:tcPr>
          <w:p w14:paraId="69884D03" w14:textId="77777777" w:rsidR="0004187C" w:rsidRDefault="0004187C">
            <w:pPr>
              <w:spacing w:after="0" w:line="240" w:lineRule="auto"/>
              <w:rPr>
                <w:rFonts w:ascii="Times New Roman" w:hAnsi="Times New Roman"/>
                <w:color w:val="000000"/>
                <w:sz w:val="20"/>
              </w:rPr>
            </w:pPr>
          </w:p>
        </w:tc>
        <w:tc>
          <w:tcPr>
            <w:tcW w:w="4035" w:type="dxa"/>
            <w:tcMar>
              <w:left w:w="30" w:type="dxa"/>
              <w:right w:w="30" w:type="dxa"/>
            </w:tcMar>
          </w:tcPr>
          <w:p w14:paraId="2CFF4CAD" w14:textId="77777777" w:rsidR="0004187C" w:rsidRDefault="00C60204">
            <w:pPr>
              <w:spacing w:after="0" w:line="275" w:lineRule="atLeast"/>
              <w:jc w:val="both"/>
            </w:pPr>
            <w:r>
              <w:rPr>
                <w:rFonts w:ascii="Times New Roman" w:hAnsi="Times New Roman"/>
                <w:color w:val="000000"/>
                <w:sz w:val="20"/>
              </w:rPr>
              <w:t xml:space="preserve">The mean </w:t>
            </w:r>
            <w:proofErr w:type="gramStart"/>
            <w:r>
              <w:rPr>
                <w:rFonts w:ascii="Times New Roman" w:hAnsi="Times New Roman"/>
                <w:color w:val="000000"/>
                <w:sz w:val="20"/>
              </w:rPr>
              <w:t>high water</w:t>
            </w:r>
            <w:proofErr w:type="gramEnd"/>
            <w:r>
              <w:rPr>
                <w:rFonts w:ascii="Times New Roman" w:hAnsi="Times New Roman"/>
                <w:color w:val="000000"/>
                <w:sz w:val="20"/>
              </w:rPr>
              <w:t xml:space="preserve"> line determines the boundary between public waters and private property; the state has title to land underlying navigable waters up to the mean high wate</w:t>
            </w:r>
            <w:r>
              <w:rPr>
                <w:rFonts w:ascii="Times New Roman" w:hAnsi="Times New Roman"/>
                <w:color w:val="000000"/>
                <w:sz w:val="20"/>
              </w:rPr>
              <w:t>r mark, and can regulate such waters to protect public access rights.</w:t>
            </w:r>
          </w:p>
        </w:tc>
      </w:tr>
    </w:tbl>
    <w:p w14:paraId="3BA8DD33" w14:textId="77777777" w:rsidR="0004187C" w:rsidRDefault="0004187C">
      <w:pPr>
        <w:spacing w:after="0" w:line="275" w:lineRule="atLeast"/>
        <w:jc w:val="both"/>
      </w:pPr>
      <w:bookmarkStart w:id="55" w:name="co_headnoteId_2050749875011202007201710"/>
    </w:p>
    <w:p w14:paraId="583AB7EE" w14:textId="77777777" w:rsidR="0004187C" w:rsidRDefault="0004187C">
      <w:pPr>
        <w:pBdr>
          <w:top w:val="none" w:sz="0" w:space="4" w:color="auto"/>
        </w:pBdr>
        <w:spacing w:before="200" w:after="0" w:line="275" w:lineRule="atLeast"/>
        <w:jc w:val="both"/>
      </w:pPr>
      <w:bookmarkStart w:id="56" w:name="co_headnotesEnd_1"/>
      <w:bookmarkEnd w:id="55"/>
      <w:bookmarkEnd w:id="56"/>
    </w:p>
    <w:p w14:paraId="5FAF0D76" w14:textId="77777777" w:rsidR="0004187C" w:rsidRDefault="00C60204">
      <w:pPr>
        <w:spacing w:before="200" w:after="0" w:line="275" w:lineRule="atLeast"/>
        <w:jc w:val="both"/>
      </w:pPr>
      <w:bookmarkStart w:id="57" w:name="co_pp_sp_4645_422_1"/>
      <w:r>
        <w:rPr>
          <w:rFonts w:ascii="Times New Roman" w:hAnsi="Times New Roman"/>
          <w:b/>
          <w:color w:val="000000"/>
          <w:sz w:val="20"/>
        </w:rPr>
        <w:t>*422</w:t>
      </w:r>
      <w:bookmarkEnd w:id="57"/>
      <w:r>
        <w:rPr>
          <w:rFonts w:ascii="Times New Roman" w:hAnsi="Times New Roman"/>
          <w:color w:val="000000"/>
          <w:sz w:val="20"/>
        </w:rPr>
        <w:t xml:space="preserve"> Appeal from the Superior Court of the State of Alaska, Third Judicial District at Kenai, </w:t>
      </w:r>
      <w:hyperlink r:id="rId127">
        <w:r>
          <w:rPr>
            <w:rFonts w:ascii="Times New Roman" w:hAnsi="Times New Roman"/>
            <w:color w:val="000000"/>
            <w:sz w:val="20"/>
          </w:rPr>
          <w:t>Carl Bauman</w:t>
        </w:r>
      </w:hyperlink>
      <w:r>
        <w:rPr>
          <w:rFonts w:ascii="Times New Roman" w:hAnsi="Times New Roman"/>
          <w:color w:val="000000"/>
          <w:sz w:val="20"/>
        </w:rPr>
        <w:t xml:space="preserve"> and </w:t>
      </w:r>
      <w:hyperlink r:id="rId128">
        <w:r>
          <w:rPr>
            <w:rFonts w:ascii="Times New Roman" w:hAnsi="Times New Roman"/>
            <w:color w:val="000000"/>
            <w:sz w:val="20"/>
          </w:rPr>
          <w:t>Jennifer K. Wells</w:t>
        </w:r>
      </w:hyperlink>
      <w:r>
        <w:rPr>
          <w:rFonts w:ascii="Times New Roman" w:hAnsi="Times New Roman"/>
          <w:color w:val="000000"/>
          <w:sz w:val="20"/>
        </w:rPr>
        <w:t>, Judges. Superior Court No. 3KN-10-00091 CI</w:t>
      </w:r>
    </w:p>
    <w:p w14:paraId="59A44633" w14:textId="77777777" w:rsidR="0004187C" w:rsidRDefault="00C60204">
      <w:pPr>
        <w:keepNext/>
        <w:keepLines/>
        <w:spacing w:before="200" w:after="0" w:line="275" w:lineRule="atLeast"/>
        <w:jc w:val="both"/>
      </w:pPr>
      <w:bookmarkStart w:id="58" w:name="co_attorneysAndLawFirms_1"/>
      <w:r>
        <w:rPr>
          <w:rFonts w:ascii="Times New Roman" w:hAnsi="Times New Roman"/>
          <w:b/>
          <w:color w:val="212121"/>
          <w:sz w:val="20"/>
        </w:rPr>
        <w:t>Attorneys and Law Firms</w:t>
      </w:r>
    </w:p>
    <w:bookmarkEnd w:id="58"/>
    <w:p w14:paraId="0E2606AB" w14:textId="77777777" w:rsidR="0004187C" w:rsidRDefault="00C60204">
      <w:pPr>
        <w:spacing w:before="200" w:after="0" w:line="275" w:lineRule="atLeast"/>
        <w:jc w:val="both"/>
      </w:pPr>
      <w:r>
        <w:fldChar w:fldCharType="begin"/>
      </w:r>
      <w:r>
        <w:instrText xml:space="preserve"> HYPERLINK "http://www.westlaw.com/Link/Docu</w:instrText>
      </w:r>
      <w:r>
        <w:instrText xml:space="preserve">ment/FullText?findType=h&amp;pubNum=176284&amp;cite=0290003101&amp;originatingDoc=Ie2f8c2b07b5d11eaafc9a4147037e074&amp;refType=RQ&amp;originationContext=document&amp;vr=3.0&amp;rs=cblt1.0&amp;transitionType=DocumentItem&amp;contextData=(sc.Default)" \h </w:instrText>
      </w:r>
      <w:r>
        <w:fldChar w:fldCharType="separate"/>
      </w:r>
      <w:r>
        <w:rPr>
          <w:rFonts w:ascii="Times New Roman" w:hAnsi="Times New Roman"/>
          <w:color w:val="000000"/>
          <w:sz w:val="20"/>
        </w:rPr>
        <w:t>Kristine A. Schmidt</w:t>
      </w:r>
      <w:r>
        <w:rPr>
          <w:rFonts w:ascii="Times New Roman" w:hAnsi="Times New Roman"/>
          <w:color w:val="000000"/>
          <w:sz w:val="20"/>
        </w:rPr>
        <w:fldChar w:fldCharType="end"/>
      </w:r>
      <w:r>
        <w:rPr>
          <w:rFonts w:ascii="Times New Roman" w:hAnsi="Times New Roman"/>
          <w:color w:val="000000"/>
          <w:sz w:val="20"/>
        </w:rPr>
        <w:t xml:space="preserve"> and </w:t>
      </w:r>
      <w:hyperlink r:id="rId129">
        <w:r>
          <w:rPr>
            <w:rFonts w:ascii="Times New Roman" w:hAnsi="Times New Roman"/>
            <w:color w:val="000000"/>
            <w:sz w:val="20"/>
          </w:rPr>
          <w:t>Robe</w:t>
        </w:r>
        <w:r>
          <w:rPr>
            <w:rFonts w:ascii="Times New Roman" w:hAnsi="Times New Roman"/>
            <w:color w:val="000000"/>
            <w:sz w:val="20"/>
          </w:rPr>
          <w:t>rt J. Molloy</w:t>
        </w:r>
      </w:hyperlink>
      <w:r>
        <w:rPr>
          <w:rFonts w:ascii="Times New Roman" w:hAnsi="Times New Roman"/>
          <w:color w:val="000000"/>
          <w:sz w:val="20"/>
        </w:rPr>
        <w:t>, Molloy Schmidt LLC, Kenai, for Appellant.</w:t>
      </w:r>
    </w:p>
    <w:p w14:paraId="63DA966D" w14:textId="77777777" w:rsidR="0004187C" w:rsidRDefault="00C60204">
      <w:pPr>
        <w:spacing w:before="200" w:after="0" w:line="275" w:lineRule="atLeast"/>
        <w:jc w:val="both"/>
      </w:pPr>
      <w:r>
        <w:rPr>
          <w:rFonts w:ascii="Times New Roman" w:hAnsi="Times New Roman"/>
          <w:color w:val="000000"/>
          <w:sz w:val="20"/>
        </w:rPr>
        <w:t xml:space="preserve">Noah H. </w:t>
      </w:r>
      <w:proofErr w:type="spellStart"/>
      <w:r>
        <w:rPr>
          <w:rFonts w:ascii="Times New Roman" w:hAnsi="Times New Roman"/>
          <w:color w:val="000000"/>
          <w:sz w:val="20"/>
        </w:rPr>
        <w:t>Mery</w:t>
      </w:r>
      <w:proofErr w:type="spellEnd"/>
      <w:r>
        <w:rPr>
          <w:rFonts w:ascii="Times New Roman" w:hAnsi="Times New Roman"/>
          <w:color w:val="000000"/>
          <w:sz w:val="20"/>
        </w:rPr>
        <w:t xml:space="preserve">, Gilman &amp; </w:t>
      </w:r>
      <w:proofErr w:type="spellStart"/>
      <w:r>
        <w:rPr>
          <w:rFonts w:ascii="Times New Roman" w:hAnsi="Times New Roman"/>
          <w:color w:val="000000"/>
          <w:sz w:val="20"/>
        </w:rPr>
        <w:t>Pevehouse</w:t>
      </w:r>
      <w:proofErr w:type="spellEnd"/>
      <w:r>
        <w:rPr>
          <w:rFonts w:ascii="Times New Roman" w:hAnsi="Times New Roman"/>
          <w:color w:val="000000"/>
          <w:sz w:val="20"/>
        </w:rPr>
        <w:t>, Kenai, for Appellees.</w:t>
      </w:r>
    </w:p>
    <w:p w14:paraId="53C9B84D" w14:textId="77777777" w:rsidR="0004187C" w:rsidRDefault="00C60204">
      <w:pPr>
        <w:spacing w:after="0" w:line="275" w:lineRule="atLeast"/>
        <w:jc w:val="both"/>
      </w:pPr>
      <w:r>
        <w:rPr>
          <w:rFonts w:ascii="Times New Roman" w:hAnsi="Times New Roman"/>
          <w:color w:val="000000"/>
          <w:sz w:val="20"/>
        </w:rPr>
        <w:t xml:space="preserve">Before: </w:t>
      </w:r>
      <w:hyperlink r:id="rId130">
        <w:r>
          <w:rPr>
            <w:rFonts w:ascii="Times New Roman" w:hAnsi="Times New Roman"/>
            <w:color w:val="000000"/>
            <w:sz w:val="20"/>
          </w:rPr>
          <w:t>Bolger</w:t>
        </w:r>
      </w:hyperlink>
      <w:r>
        <w:rPr>
          <w:rFonts w:ascii="Times New Roman" w:hAnsi="Times New Roman"/>
          <w:color w:val="000000"/>
          <w:sz w:val="20"/>
        </w:rPr>
        <w:t xml:space="preserve">, Chief Justice, </w:t>
      </w:r>
      <w:hyperlink r:id="rId131">
        <w:r>
          <w:rPr>
            <w:rFonts w:ascii="Times New Roman" w:hAnsi="Times New Roman"/>
            <w:color w:val="000000"/>
            <w:sz w:val="20"/>
          </w:rPr>
          <w:t>Winfree</w:t>
        </w:r>
      </w:hyperlink>
      <w:r>
        <w:rPr>
          <w:rFonts w:ascii="Times New Roman" w:hAnsi="Times New Roman"/>
          <w:color w:val="000000"/>
          <w:sz w:val="20"/>
        </w:rPr>
        <w:t xml:space="preserve">, </w:t>
      </w:r>
      <w:hyperlink r:id="rId132">
        <w:r>
          <w:rPr>
            <w:rFonts w:ascii="Times New Roman" w:hAnsi="Times New Roman"/>
            <w:color w:val="000000"/>
            <w:sz w:val="20"/>
          </w:rPr>
          <w:t>Stowers</w:t>
        </w:r>
      </w:hyperlink>
      <w:r>
        <w:rPr>
          <w:rFonts w:ascii="Times New Roman" w:hAnsi="Times New Roman"/>
          <w:color w:val="000000"/>
          <w:sz w:val="20"/>
        </w:rPr>
        <w:t xml:space="preserve">, </w:t>
      </w:r>
      <w:hyperlink r:id="rId133">
        <w:proofErr w:type="spellStart"/>
        <w:r>
          <w:rPr>
            <w:rFonts w:ascii="Times New Roman" w:hAnsi="Times New Roman"/>
            <w:color w:val="000000"/>
            <w:sz w:val="20"/>
          </w:rPr>
          <w:t>Maassen</w:t>
        </w:r>
        <w:proofErr w:type="spellEnd"/>
      </w:hyperlink>
      <w:r>
        <w:rPr>
          <w:rFonts w:ascii="Times New Roman" w:hAnsi="Times New Roman"/>
          <w:color w:val="000000"/>
          <w:sz w:val="20"/>
        </w:rPr>
        <w:t xml:space="preserve">, and </w:t>
      </w:r>
      <w:hyperlink r:id="rId134">
        <w:r>
          <w:rPr>
            <w:rFonts w:ascii="Times New Roman" w:hAnsi="Times New Roman"/>
            <w:color w:val="000000"/>
            <w:sz w:val="20"/>
          </w:rPr>
          <w:t>Carney</w:t>
        </w:r>
      </w:hyperlink>
      <w:r>
        <w:rPr>
          <w:rFonts w:ascii="Times New Roman" w:hAnsi="Times New Roman"/>
          <w:color w:val="000000"/>
          <w:sz w:val="20"/>
        </w:rPr>
        <w:t>, Justices.</w:t>
      </w:r>
    </w:p>
    <w:p w14:paraId="7CB0409B" w14:textId="77777777" w:rsidR="0004187C" w:rsidRDefault="00C60204">
      <w:pPr>
        <w:spacing w:before="800" w:after="0" w:line="275" w:lineRule="atLeast"/>
        <w:jc w:val="center"/>
      </w:pPr>
      <w:bookmarkStart w:id="59" w:name="co_anchor_Ie1da0cf1cad511eaa725d9a832"/>
      <w:bookmarkStart w:id="60" w:name="co_anchor_Ie1da0cf1cad511eaa725d9a83e22"/>
      <w:bookmarkStart w:id="61" w:name="co_anchor_Ie1c09183cad511eaa725d9a83e22"/>
      <w:bookmarkStart w:id="62" w:name="co_opinion_1"/>
      <w:r>
        <w:rPr>
          <w:rFonts w:ascii="Times New Roman" w:hAnsi="Times New Roman"/>
          <w:color w:val="000000"/>
          <w:sz w:val="20"/>
          <w:u w:val="single" w:color="000000"/>
        </w:rPr>
        <w:lastRenderedPageBreak/>
        <w:t>OPINION</w:t>
      </w:r>
    </w:p>
    <w:bookmarkEnd w:id="59"/>
    <w:bookmarkEnd w:id="60"/>
    <w:bookmarkEnd w:id="61"/>
    <w:bookmarkEnd w:id="62"/>
    <w:p w14:paraId="10AB63F6" w14:textId="77777777" w:rsidR="0004187C" w:rsidRDefault="00C60204">
      <w:pPr>
        <w:spacing w:before="400" w:after="0" w:line="275" w:lineRule="atLeast"/>
        <w:jc w:val="both"/>
      </w:pPr>
      <w:r>
        <w:fldChar w:fldCharType="begin"/>
      </w:r>
      <w:r>
        <w:instrText xml:space="preserve"> HYPERLINK "http://www.westlaw.com/Link/Document/FullText?findType=h&amp;pubNum=176284&amp;cite=0292940201&amp;originatingDoc=Ie2f8c2b07b5d11eaafc9a4147037e074&amp;refType=RQ&amp;originationContext=document&amp;vr=3.0&amp;rs=cblt1.0&amp;transitionType=DocumentItem&amp;contextData=(sc.Default</w:instrText>
      </w:r>
      <w:r>
        <w:instrText xml:space="preserve">)" \h </w:instrText>
      </w:r>
      <w:r>
        <w:fldChar w:fldCharType="separate"/>
      </w:r>
      <w:r>
        <w:rPr>
          <w:rFonts w:ascii="Times New Roman" w:hAnsi="Times New Roman"/>
          <w:color w:val="000000"/>
          <w:sz w:val="20"/>
        </w:rPr>
        <w:t>BOLGER</w:t>
      </w:r>
      <w:r>
        <w:rPr>
          <w:rFonts w:ascii="Times New Roman" w:hAnsi="Times New Roman"/>
          <w:color w:val="000000"/>
          <w:sz w:val="20"/>
        </w:rPr>
        <w:fldChar w:fldCharType="end"/>
      </w:r>
      <w:r>
        <w:rPr>
          <w:rFonts w:ascii="Times New Roman" w:hAnsi="Times New Roman"/>
          <w:color w:val="000000"/>
          <w:sz w:val="20"/>
        </w:rPr>
        <w:t>, Chief Justice.</w:t>
      </w:r>
    </w:p>
    <w:p w14:paraId="1A268C57" w14:textId="77777777" w:rsidR="0004187C" w:rsidRDefault="00C60204">
      <w:pPr>
        <w:spacing w:before="600" w:after="0" w:line="275" w:lineRule="atLeast"/>
      </w:pPr>
      <w:bookmarkStart w:id="63" w:name="co_anchor_Ie1da8220cad511eaa725d9a832"/>
      <w:bookmarkStart w:id="64" w:name="co_anchor_Ie1da8220cad511eaa725d9a83e22"/>
      <w:r>
        <w:rPr>
          <w:rFonts w:ascii="Times New Roman" w:hAnsi="Times New Roman"/>
          <w:b/>
          <w:color w:val="000000"/>
          <w:sz w:val="20"/>
        </w:rPr>
        <w:t>I. INTRODUCTION</w:t>
      </w:r>
    </w:p>
    <w:bookmarkEnd w:id="63"/>
    <w:bookmarkEnd w:id="64"/>
    <w:p w14:paraId="53E2B361" w14:textId="77777777" w:rsidR="0004187C" w:rsidRDefault="00C60204">
      <w:pPr>
        <w:spacing w:after="0" w:line="275" w:lineRule="atLeast"/>
        <w:jc w:val="both"/>
      </w:pPr>
      <w:r>
        <w:rPr>
          <w:rFonts w:ascii="Times New Roman" w:hAnsi="Times New Roman"/>
          <w:color w:val="000000"/>
          <w:sz w:val="20"/>
        </w:rPr>
        <w:t>A landowner appeals a modification of a partition of land and subsequent related enforcement orders. We conclude that the landowner's appeal is untimely with respect to all but the most recent enforcement order</w:t>
      </w:r>
      <w:r>
        <w:rPr>
          <w:rFonts w:ascii="Times New Roman" w:hAnsi="Times New Roman"/>
          <w:color w:val="000000"/>
          <w:sz w:val="20"/>
        </w:rPr>
        <w:t>. The most recent enforcement order contained an erroneous interpretation of a term used in prior orders. We remand to the superior court to rectify that mistake.</w:t>
      </w:r>
    </w:p>
    <w:p w14:paraId="3B087EE8" w14:textId="77777777" w:rsidR="0004187C" w:rsidRDefault="00C60204">
      <w:pPr>
        <w:spacing w:after="0" w:line="275" w:lineRule="atLeast"/>
        <w:jc w:val="both"/>
      </w:pPr>
      <w:r>
        <w:rPr>
          <w:rFonts w:ascii="Times New Roman" w:hAnsi="Times New Roman"/>
          <w:color w:val="000000"/>
          <w:sz w:val="20"/>
        </w:rPr>
        <w:t> </w:t>
      </w:r>
    </w:p>
    <w:p w14:paraId="4FF96EFC" w14:textId="77777777" w:rsidR="0004187C" w:rsidRDefault="00C60204">
      <w:pPr>
        <w:spacing w:before="400" w:after="0" w:line="275" w:lineRule="atLeast"/>
      </w:pPr>
      <w:bookmarkStart w:id="65" w:name="co_anchor_Ie1db4571cad511eaa725d9a832"/>
      <w:bookmarkStart w:id="66" w:name="co_anchor_Ie1db4571cad511eaa725d9a83e22"/>
      <w:r>
        <w:rPr>
          <w:rFonts w:ascii="Times New Roman" w:hAnsi="Times New Roman"/>
          <w:b/>
          <w:color w:val="000000"/>
          <w:sz w:val="20"/>
        </w:rPr>
        <w:t>II. FACTS AND PROCEEDINGS</w:t>
      </w:r>
    </w:p>
    <w:bookmarkEnd w:id="65"/>
    <w:bookmarkEnd w:id="66"/>
    <w:p w14:paraId="2F23982F" w14:textId="77777777" w:rsidR="0004187C" w:rsidRDefault="00C60204">
      <w:pPr>
        <w:spacing w:after="0" w:line="275" w:lineRule="atLeast"/>
        <w:jc w:val="both"/>
      </w:pPr>
      <w:r>
        <w:rPr>
          <w:rFonts w:ascii="Times New Roman" w:hAnsi="Times New Roman"/>
          <w:color w:val="000000"/>
          <w:sz w:val="20"/>
        </w:rPr>
        <w:t>In the 1940s Fred E.W. Seater and Clara Seater acquired a roughly</w:t>
      </w:r>
      <w:r>
        <w:rPr>
          <w:rFonts w:ascii="Times New Roman" w:hAnsi="Times New Roman"/>
          <w:color w:val="000000"/>
          <w:sz w:val="20"/>
        </w:rPr>
        <w:t xml:space="preserve"> five-acre parcel located along the Nikiski Bay beach in the Cook Inlet region, referred to as Lot 9. In 1956, following Fred E.W.'s death, Clara transferred Lot 9 to her sons Ronald Seater and Fred L. Seater, as tenants in common. Fred L. died in 1979. Hi</w:t>
      </w:r>
      <w:r>
        <w:rPr>
          <w:rFonts w:ascii="Times New Roman" w:hAnsi="Times New Roman"/>
          <w:color w:val="000000"/>
          <w:sz w:val="20"/>
        </w:rPr>
        <w:t>s widow, Lee Seater, as executor of his estate, conveyed his share in Lot 9 to herself. Ronald filed for partition of Lot 9 in January 2010.</w:t>
      </w:r>
    </w:p>
    <w:p w14:paraId="0392065D" w14:textId="77777777" w:rsidR="0004187C" w:rsidRDefault="00C60204">
      <w:pPr>
        <w:spacing w:after="0" w:line="275" w:lineRule="atLeast"/>
        <w:jc w:val="both"/>
      </w:pPr>
      <w:r>
        <w:rPr>
          <w:rFonts w:ascii="Times New Roman" w:hAnsi="Times New Roman"/>
          <w:color w:val="000000"/>
          <w:sz w:val="20"/>
        </w:rPr>
        <w:t> </w:t>
      </w:r>
    </w:p>
    <w:p w14:paraId="140AD59C" w14:textId="77777777" w:rsidR="0004187C" w:rsidRDefault="00C60204">
      <w:pPr>
        <w:spacing w:after="0" w:line="275" w:lineRule="atLeast"/>
        <w:jc w:val="both"/>
      </w:pPr>
      <w:r>
        <w:rPr>
          <w:rFonts w:ascii="Times New Roman" w:hAnsi="Times New Roman"/>
          <w:color w:val="000000"/>
          <w:sz w:val="20"/>
        </w:rPr>
        <w:t>In February 2012 the Kenai superior court issued a partition order severing Ronald and Lee's tenancy in common. T</w:t>
      </w:r>
      <w:r>
        <w:rPr>
          <w:rFonts w:ascii="Times New Roman" w:hAnsi="Times New Roman"/>
          <w:color w:val="000000"/>
          <w:sz w:val="20"/>
        </w:rPr>
        <w:t>he partition made a straight-line division in Lot 9 to create a northern “Lot 1” and a southern “Lot 2” of “reasonably equal ‘value.</w:t>
      </w:r>
      <w:proofErr w:type="gramStart"/>
      <w:r>
        <w:rPr>
          <w:rFonts w:ascii="Times New Roman" w:hAnsi="Times New Roman"/>
          <w:color w:val="000000"/>
          <w:sz w:val="20"/>
        </w:rPr>
        <w:t>’ ”</w:t>
      </w:r>
      <w:proofErr w:type="gramEnd"/>
      <w:r>
        <w:rPr>
          <w:rFonts w:ascii="Times New Roman" w:hAnsi="Times New Roman"/>
          <w:color w:val="000000"/>
          <w:sz w:val="20"/>
        </w:rPr>
        <w:t xml:space="preserve"> Lee was granted the northern “Lot 1” and Ronald was granted the southern “Lot 2.”</w:t>
      </w:r>
    </w:p>
    <w:p w14:paraId="7EB18182" w14:textId="77777777" w:rsidR="0004187C" w:rsidRDefault="00C60204">
      <w:pPr>
        <w:spacing w:after="0" w:line="275" w:lineRule="atLeast"/>
        <w:jc w:val="both"/>
      </w:pPr>
      <w:r>
        <w:rPr>
          <w:rFonts w:ascii="Times New Roman" w:hAnsi="Times New Roman"/>
          <w:color w:val="000000"/>
          <w:sz w:val="20"/>
        </w:rPr>
        <w:t> </w:t>
      </w:r>
    </w:p>
    <w:p w14:paraId="7AC24F22" w14:textId="77777777" w:rsidR="0004187C" w:rsidRDefault="00C60204">
      <w:pPr>
        <w:spacing w:after="0" w:line="275" w:lineRule="atLeast"/>
        <w:jc w:val="both"/>
      </w:pPr>
      <w:r>
        <w:rPr>
          <w:rFonts w:ascii="Times New Roman" w:hAnsi="Times New Roman"/>
          <w:color w:val="000000"/>
          <w:sz w:val="20"/>
        </w:rPr>
        <w:t>In April 2012 Ronald requested the u</w:t>
      </w:r>
      <w:r>
        <w:rPr>
          <w:rFonts w:ascii="Times New Roman" w:hAnsi="Times New Roman"/>
          <w:color w:val="000000"/>
          <w:sz w:val="20"/>
        </w:rPr>
        <w:t>se of an old access trail that crossed Lot 1. In October the superior court granted Ronald “an express appurtenant easement by necessity over Lot 1 for ingress and egress via the trail/road into the northern boundary of Lot 1.”</w:t>
      </w:r>
    </w:p>
    <w:p w14:paraId="0B62D5BF" w14:textId="77777777" w:rsidR="0004187C" w:rsidRDefault="00C60204">
      <w:pPr>
        <w:spacing w:after="0" w:line="275" w:lineRule="atLeast"/>
        <w:jc w:val="both"/>
      </w:pPr>
      <w:r>
        <w:rPr>
          <w:rFonts w:ascii="Times New Roman" w:hAnsi="Times New Roman"/>
          <w:color w:val="000000"/>
          <w:sz w:val="20"/>
        </w:rPr>
        <w:t> </w:t>
      </w:r>
    </w:p>
    <w:p w14:paraId="69AEC6BE" w14:textId="77777777" w:rsidR="0004187C" w:rsidRDefault="00C60204">
      <w:pPr>
        <w:spacing w:after="0" w:line="275" w:lineRule="atLeast"/>
        <w:jc w:val="both"/>
      </w:pPr>
      <w:r>
        <w:rPr>
          <w:rFonts w:ascii="Times New Roman" w:hAnsi="Times New Roman"/>
          <w:color w:val="000000"/>
          <w:sz w:val="20"/>
        </w:rPr>
        <w:t>In June 2014 Lee requested</w:t>
      </w:r>
      <w:r>
        <w:rPr>
          <w:rFonts w:ascii="Times New Roman" w:hAnsi="Times New Roman"/>
          <w:color w:val="000000"/>
          <w:sz w:val="20"/>
        </w:rPr>
        <w:t xml:space="preserve"> that “reciprocal easements for ingress and egress be established </w:t>
      </w:r>
      <w:bookmarkStart w:id="67" w:name="co_pp_sp_4645_423_1"/>
      <w:r>
        <w:rPr>
          <w:rFonts w:ascii="Times New Roman" w:hAnsi="Times New Roman"/>
          <w:b/>
          <w:color w:val="000000"/>
          <w:sz w:val="20"/>
        </w:rPr>
        <w:t>*423</w:t>
      </w:r>
      <w:bookmarkEnd w:id="67"/>
      <w:r>
        <w:rPr>
          <w:rFonts w:ascii="Times New Roman" w:hAnsi="Times New Roman"/>
          <w:color w:val="000000"/>
          <w:sz w:val="20"/>
        </w:rPr>
        <w:t xml:space="preserve"> between Lot 1 and Lot 2.” In September 2015 the superior court entered a decision granting Lee's request. The court stated that after “reviewing and balancing the equities and interests</w:t>
      </w:r>
      <w:r>
        <w:rPr>
          <w:rFonts w:ascii="Times New Roman" w:hAnsi="Times New Roman"/>
          <w:color w:val="000000"/>
          <w:sz w:val="20"/>
        </w:rPr>
        <w:t xml:space="preserve"> associated with the February 2012 Partition Decision, the private easement by necessity granted Lot 2 over Lot 1 in </w:t>
      </w:r>
      <w:r>
        <w:rPr>
          <w:rFonts w:ascii="Times New Roman" w:hAnsi="Times New Roman"/>
          <w:color w:val="000000"/>
          <w:sz w:val="20"/>
        </w:rPr>
        <w:t>October 2012, and the practicalities and circumstances of the shifting sands of the beach, the tide, and the natural forces and impediments</w:t>
      </w:r>
      <w:r>
        <w:rPr>
          <w:rFonts w:ascii="Times New Roman" w:hAnsi="Times New Roman"/>
          <w:color w:val="000000"/>
          <w:sz w:val="20"/>
        </w:rPr>
        <w:t>” impacting the lots it was granting Lee a “private diagonal cut easement over the northwest corner of Lot 2 ... as a fair and equitable request related to the partition in kind of Lot 9.” The “diagonal cut” referenced by the court was a line marked by Lee</w:t>
      </w:r>
      <w:r>
        <w:rPr>
          <w:rFonts w:ascii="Times New Roman" w:hAnsi="Times New Roman"/>
          <w:color w:val="000000"/>
          <w:sz w:val="20"/>
        </w:rPr>
        <w:t>'s counsel on the blow-up of a previously proposed partition of the property.</w:t>
      </w:r>
    </w:p>
    <w:p w14:paraId="710B565D" w14:textId="77777777" w:rsidR="0004187C" w:rsidRDefault="00C60204">
      <w:pPr>
        <w:spacing w:after="0" w:line="275" w:lineRule="atLeast"/>
        <w:jc w:val="both"/>
      </w:pPr>
      <w:r>
        <w:rPr>
          <w:rFonts w:ascii="Times New Roman" w:hAnsi="Times New Roman"/>
          <w:color w:val="000000"/>
          <w:sz w:val="20"/>
        </w:rPr>
        <w:t> </w:t>
      </w:r>
    </w:p>
    <w:p w14:paraId="5AFD2AD7" w14:textId="77777777" w:rsidR="0004187C" w:rsidRDefault="00C60204">
      <w:pPr>
        <w:spacing w:after="0" w:line="275" w:lineRule="atLeast"/>
        <w:jc w:val="both"/>
      </w:pPr>
      <w:r>
        <w:rPr>
          <w:rFonts w:ascii="Times New Roman" w:hAnsi="Times New Roman"/>
          <w:color w:val="000000"/>
          <w:sz w:val="20"/>
        </w:rPr>
        <w:t xml:space="preserve">The superior court specified that the diagonal-cut easement was subject to certain conditions, including that “the Lot 2 owner(s) may not block the diagonal cut with </w:t>
      </w:r>
      <w:proofErr w:type="gramStart"/>
      <w:r>
        <w:rPr>
          <w:rFonts w:ascii="Times New Roman" w:hAnsi="Times New Roman"/>
          <w:color w:val="000000"/>
          <w:sz w:val="20"/>
        </w:rPr>
        <w:t>rip-rap</w:t>
      </w:r>
      <w:proofErr w:type="gramEnd"/>
      <w:r>
        <w:rPr>
          <w:rFonts w:ascii="Times New Roman" w:hAnsi="Times New Roman"/>
          <w:color w:val="000000"/>
          <w:sz w:val="20"/>
        </w:rPr>
        <w:t>, b</w:t>
      </w:r>
      <w:r>
        <w:rPr>
          <w:rFonts w:ascii="Times New Roman" w:hAnsi="Times New Roman"/>
          <w:color w:val="000000"/>
          <w:sz w:val="20"/>
        </w:rPr>
        <w:t xml:space="preserve">oulders, logs, tree root conglomerations, piling, sea walls, floating breakwaters, or otherwise </w:t>
      </w:r>
      <w:r>
        <w:rPr>
          <w:rFonts w:ascii="Times New Roman" w:hAnsi="Times New Roman"/>
          <w:i/>
          <w:color w:val="000000"/>
          <w:sz w:val="20"/>
        </w:rPr>
        <w:t>if</w:t>
      </w:r>
      <w:r>
        <w:rPr>
          <w:rFonts w:ascii="Times New Roman" w:hAnsi="Times New Roman"/>
          <w:color w:val="000000"/>
          <w:sz w:val="20"/>
        </w:rPr>
        <w:t xml:space="preserve"> primarily intended to block access rather than protect against erosion.” (Emphasis in original.) The court also noted that locating the exact “mean high wate</w:t>
      </w:r>
      <w:r>
        <w:rPr>
          <w:rFonts w:ascii="Times New Roman" w:hAnsi="Times New Roman"/>
          <w:color w:val="000000"/>
          <w:sz w:val="20"/>
        </w:rPr>
        <w:t>r line” on both lots would be challenging and referenced boulders placed above the “mean high water line” on a neighboring property.</w:t>
      </w:r>
    </w:p>
    <w:p w14:paraId="3D615A17" w14:textId="77777777" w:rsidR="0004187C" w:rsidRDefault="00C60204">
      <w:pPr>
        <w:spacing w:after="0" w:line="275" w:lineRule="atLeast"/>
        <w:jc w:val="both"/>
      </w:pPr>
      <w:r>
        <w:rPr>
          <w:rFonts w:ascii="Times New Roman" w:hAnsi="Times New Roman"/>
          <w:color w:val="000000"/>
          <w:sz w:val="20"/>
        </w:rPr>
        <w:t> </w:t>
      </w:r>
    </w:p>
    <w:p w14:paraId="5AC9F1FB" w14:textId="77777777" w:rsidR="0004187C" w:rsidRDefault="00C60204">
      <w:pPr>
        <w:spacing w:after="0" w:line="275" w:lineRule="atLeast"/>
        <w:jc w:val="both"/>
      </w:pPr>
      <w:r>
        <w:rPr>
          <w:rFonts w:ascii="Times New Roman" w:hAnsi="Times New Roman"/>
          <w:color w:val="000000"/>
          <w:sz w:val="20"/>
        </w:rPr>
        <w:t xml:space="preserve">In July 2016 Lee moved to enforce the September 2015 decision. She alleged that Ronald was placing boulders on or </w:t>
      </w:r>
      <w:r>
        <w:rPr>
          <w:rFonts w:ascii="Times New Roman" w:hAnsi="Times New Roman"/>
          <w:color w:val="000000"/>
          <w:sz w:val="20"/>
        </w:rPr>
        <w:t>around the easement to frustrate her access. Ronald claims that in response he “installed boulder fences ... along a 10-foot wide corridor centered on the ‘diagonal cut’ on Lot 2, in order to mark the boundary between Lots 1 and 2; identify the location of</w:t>
      </w:r>
      <w:r>
        <w:rPr>
          <w:rFonts w:ascii="Times New Roman" w:hAnsi="Times New Roman"/>
          <w:color w:val="000000"/>
          <w:sz w:val="20"/>
        </w:rPr>
        <w:t xml:space="preserve"> the ‘diagonal </w:t>
      </w:r>
      <w:proofErr w:type="gramStart"/>
      <w:r>
        <w:rPr>
          <w:rFonts w:ascii="Times New Roman" w:hAnsi="Times New Roman"/>
          <w:color w:val="000000"/>
          <w:sz w:val="20"/>
        </w:rPr>
        <w:t>cut[</w:t>
      </w:r>
      <w:proofErr w:type="gramEnd"/>
      <w:r>
        <w:rPr>
          <w:rFonts w:ascii="Times New Roman" w:hAnsi="Times New Roman"/>
          <w:color w:val="000000"/>
          <w:sz w:val="20"/>
        </w:rPr>
        <w:t>’;] deter trespassers (including the Lee Seater family); and prevent more erosion on Lot 2.” The court initially denied Lee's request, and she moved for reconsideration.</w:t>
      </w:r>
    </w:p>
    <w:p w14:paraId="10550AEB" w14:textId="77777777" w:rsidR="0004187C" w:rsidRDefault="00C60204">
      <w:pPr>
        <w:spacing w:after="0" w:line="275" w:lineRule="atLeast"/>
        <w:jc w:val="both"/>
      </w:pPr>
      <w:r>
        <w:rPr>
          <w:rFonts w:ascii="Times New Roman" w:hAnsi="Times New Roman"/>
          <w:color w:val="000000"/>
          <w:sz w:val="20"/>
        </w:rPr>
        <w:t> </w:t>
      </w:r>
    </w:p>
    <w:p w14:paraId="29909FF5" w14:textId="77777777" w:rsidR="0004187C" w:rsidRDefault="00C60204">
      <w:pPr>
        <w:spacing w:after="0" w:line="275" w:lineRule="atLeast"/>
        <w:jc w:val="both"/>
      </w:pPr>
      <w:r>
        <w:rPr>
          <w:rFonts w:ascii="Times New Roman" w:hAnsi="Times New Roman"/>
          <w:color w:val="000000"/>
          <w:sz w:val="20"/>
        </w:rPr>
        <w:t xml:space="preserve">In January 2017 the court ordered Ronald to “remove the boulders </w:t>
      </w:r>
      <w:r>
        <w:rPr>
          <w:rFonts w:ascii="Times New Roman" w:hAnsi="Times New Roman"/>
          <w:color w:val="000000"/>
          <w:sz w:val="20"/>
        </w:rPr>
        <w:t xml:space="preserve">he placed, or directed to be placed, below the </w:t>
      </w:r>
      <w:proofErr w:type="gramStart"/>
      <w:r>
        <w:rPr>
          <w:rFonts w:ascii="Times New Roman" w:hAnsi="Times New Roman"/>
          <w:i/>
          <w:color w:val="000000"/>
          <w:sz w:val="20"/>
        </w:rPr>
        <w:t>high water</w:t>
      </w:r>
      <w:proofErr w:type="gramEnd"/>
      <w:r>
        <w:rPr>
          <w:rFonts w:ascii="Times New Roman" w:hAnsi="Times New Roman"/>
          <w:i/>
          <w:color w:val="000000"/>
          <w:sz w:val="20"/>
        </w:rPr>
        <w:t xml:space="preserve"> line</w:t>
      </w:r>
      <w:r>
        <w:rPr>
          <w:rFonts w:ascii="Times New Roman" w:hAnsi="Times New Roman"/>
          <w:color w:val="000000"/>
          <w:sz w:val="20"/>
        </w:rPr>
        <w:t xml:space="preserve">, by no later than February 6, 2017.” (Emphasis added.) The court </w:t>
      </w:r>
      <w:proofErr w:type="spellStart"/>
      <w:r>
        <w:rPr>
          <w:rFonts w:ascii="Times New Roman" w:hAnsi="Times New Roman"/>
          <w:color w:val="000000"/>
          <w:sz w:val="20"/>
        </w:rPr>
        <w:t>sua</w:t>
      </w:r>
      <w:proofErr w:type="spellEnd"/>
      <w:r>
        <w:rPr>
          <w:rFonts w:ascii="Times New Roman" w:hAnsi="Times New Roman"/>
          <w:color w:val="000000"/>
          <w:sz w:val="20"/>
        </w:rPr>
        <w:t xml:space="preserve"> sponte raised concerns regarding the obstruction of navigable waters by boulders placed “below the waterline” noting that “[</w:t>
      </w:r>
      <w:r>
        <w:rPr>
          <w:rFonts w:ascii="Times New Roman" w:hAnsi="Times New Roman"/>
          <w:color w:val="000000"/>
          <w:sz w:val="20"/>
        </w:rPr>
        <w:t xml:space="preserve">a] person who intentionally places boulders below the mean </w:t>
      </w:r>
      <w:proofErr w:type="gramStart"/>
      <w:r>
        <w:rPr>
          <w:rFonts w:ascii="Times New Roman" w:hAnsi="Times New Roman"/>
          <w:color w:val="000000"/>
          <w:sz w:val="20"/>
        </w:rPr>
        <w:t>high water</w:t>
      </w:r>
      <w:proofErr w:type="gramEnd"/>
      <w:r>
        <w:rPr>
          <w:rFonts w:ascii="Times New Roman" w:hAnsi="Times New Roman"/>
          <w:color w:val="000000"/>
          <w:sz w:val="20"/>
        </w:rPr>
        <w:t xml:space="preserve"> line to prevent access creates a public nuisance.”</w:t>
      </w:r>
    </w:p>
    <w:p w14:paraId="2C553187" w14:textId="77777777" w:rsidR="0004187C" w:rsidRDefault="00C60204">
      <w:pPr>
        <w:spacing w:after="0" w:line="275" w:lineRule="atLeast"/>
        <w:jc w:val="both"/>
      </w:pPr>
      <w:r>
        <w:rPr>
          <w:rFonts w:ascii="Times New Roman" w:hAnsi="Times New Roman"/>
          <w:color w:val="000000"/>
          <w:sz w:val="20"/>
        </w:rPr>
        <w:t> </w:t>
      </w:r>
    </w:p>
    <w:p w14:paraId="5B59D25F" w14:textId="77777777" w:rsidR="0004187C" w:rsidRDefault="00C60204">
      <w:pPr>
        <w:spacing w:after="0" w:line="275" w:lineRule="atLeast"/>
        <w:jc w:val="both"/>
      </w:pPr>
      <w:r>
        <w:rPr>
          <w:rFonts w:ascii="Times New Roman" w:hAnsi="Times New Roman"/>
          <w:color w:val="000000"/>
          <w:sz w:val="20"/>
        </w:rPr>
        <w:t>In July 2017 Lee filed an enforcement motion alleging that Ronald continued to frustrate her access to the easement. Ronald responded</w:t>
      </w:r>
      <w:r>
        <w:rPr>
          <w:rFonts w:ascii="Times New Roman" w:hAnsi="Times New Roman"/>
          <w:color w:val="000000"/>
          <w:sz w:val="20"/>
        </w:rPr>
        <w:t xml:space="preserve"> that he was in compliance with the court's January 2017 decision because all boulders on his property were above the mean </w:t>
      </w:r>
      <w:proofErr w:type="gramStart"/>
      <w:r>
        <w:rPr>
          <w:rFonts w:ascii="Times New Roman" w:hAnsi="Times New Roman"/>
          <w:color w:val="000000"/>
          <w:sz w:val="20"/>
        </w:rPr>
        <w:t>high water</w:t>
      </w:r>
      <w:proofErr w:type="gramEnd"/>
      <w:r>
        <w:rPr>
          <w:rFonts w:ascii="Times New Roman" w:hAnsi="Times New Roman"/>
          <w:color w:val="000000"/>
          <w:sz w:val="20"/>
        </w:rPr>
        <w:t xml:space="preserve"> line. The superior court held a hearing on Lee's request, after which it granted her motion </w:t>
      </w:r>
      <w:r>
        <w:rPr>
          <w:rFonts w:ascii="Times New Roman" w:hAnsi="Times New Roman"/>
          <w:color w:val="000000"/>
          <w:sz w:val="20"/>
        </w:rPr>
        <w:lastRenderedPageBreak/>
        <w:t>to enforce. Ronald sought reco</w:t>
      </w:r>
      <w:r>
        <w:rPr>
          <w:rFonts w:ascii="Times New Roman" w:hAnsi="Times New Roman"/>
          <w:color w:val="000000"/>
          <w:sz w:val="20"/>
        </w:rPr>
        <w:t>nsideration and clarification of this decision, which the court granted.</w:t>
      </w:r>
    </w:p>
    <w:p w14:paraId="1FE8678C" w14:textId="77777777" w:rsidR="0004187C" w:rsidRDefault="00C60204">
      <w:pPr>
        <w:spacing w:after="0" w:line="275" w:lineRule="atLeast"/>
        <w:jc w:val="both"/>
      </w:pPr>
      <w:r>
        <w:rPr>
          <w:rFonts w:ascii="Times New Roman" w:hAnsi="Times New Roman"/>
          <w:color w:val="000000"/>
          <w:sz w:val="20"/>
        </w:rPr>
        <w:t> </w:t>
      </w:r>
    </w:p>
    <w:p w14:paraId="31D921F4" w14:textId="77777777" w:rsidR="0004187C" w:rsidRDefault="00C60204">
      <w:pPr>
        <w:spacing w:after="0" w:line="275" w:lineRule="atLeast"/>
        <w:jc w:val="both"/>
      </w:pPr>
      <w:r>
        <w:rPr>
          <w:rFonts w:ascii="Times New Roman" w:hAnsi="Times New Roman"/>
          <w:color w:val="000000"/>
          <w:sz w:val="20"/>
        </w:rPr>
        <w:t>In May 2018, after another hearing, the court issued another enforcement order.</w:t>
      </w:r>
      <w:bookmarkStart w:id="68" w:name="co_fnRef_B00012050749875_ID0E3GAG_1"/>
      <w:r>
        <w:fldChar w:fldCharType="begin"/>
      </w:r>
      <w:r>
        <w:instrText xml:space="preserve"> HYPERLINK \l "co_footnote_B00012050749875_1" \h </w:instrText>
      </w:r>
      <w:r>
        <w:fldChar w:fldCharType="separate"/>
      </w:r>
      <w:r>
        <w:rPr>
          <w:rFonts w:ascii="Times New Roman" w:hAnsi="Times New Roman"/>
          <w:color w:val="000000"/>
          <w:sz w:val="16"/>
          <w:vertAlign w:val="superscript"/>
        </w:rPr>
        <w:t>1</w:t>
      </w:r>
      <w:r>
        <w:rPr>
          <w:rFonts w:ascii="Times New Roman" w:hAnsi="Times New Roman"/>
          <w:color w:val="000000"/>
          <w:sz w:val="16"/>
          <w:vertAlign w:val="superscript"/>
        </w:rPr>
        <w:fldChar w:fldCharType="end"/>
      </w:r>
      <w:bookmarkEnd w:id="68"/>
      <w:r>
        <w:rPr>
          <w:rFonts w:ascii="Times New Roman" w:hAnsi="Times New Roman"/>
          <w:color w:val="000000"/>
          <w:sz w:val="20"/>
        </w:rPr>
        <w:t xml:space="preserve"> This order defined the “high water line” — below</w:t>
      </w:r>
      <w:r>
        <w:rPr>
          <w:rFonts w:ascii="Times New Roman" w:hAnsi="Times New Roman"/>
          <w:color w:val="000000"/>
          <w:sz w:val="20"/>
        </w:rPr>
        <w:t xml:space="preserve"> which, per past decisions, Ronald was not permitted to place boulders — as “extreme high tide line,” the maximum height reached by a naturally occurring high tide. The court rejected Ronald's contention that “high tide line” should be defined as “mean tid</w:t>
      </w:r>
      <w:r>
        <w:rPr>
          <w:rFonts w:ascii="Times New Roman" w:hAnsi="Times New Roman"/>
          <w:color w:val="000000"/>
          <w:sz w:val="20"/>
        </w:rPr>
        <w:t>e line.” The court ordered Ronald to “remove all rocks on both sides of the easement path,” including everything Lee marked for removal in an attachment to her August 2016 motion, “finding that [the rocks] are below the high tide line.”</w:t>
      </w:r>
    </w:p>
    <w:p w14:paraId="71F85B0A" w14:textId="77777777" w:rsidR="0004187C" w:rsidRDefault="00C60204">
      <w:pPr>
        <w:spacing w:after="0" w:line="275" w:lineRule="atLeast"/>
        <w:jc w:val="both"/>
      </w:pPr>
      <w:r>
        <w:rPr>
          <w:rFonts w:ascii="Times New Roman" w:hAnsi="Times New Roman"/>
          <w:color w:val="000000"/>
          <w:sz w:val="20"/>
        </w:rPr>
        <w:t> </w:t>
      </w:r>
    </w:p>
    <w:p w14:paraId="5FC980D2" w14:textId="77777777" w:rsidR="0004187C" w:rsidRDefault="00C60204">
      <w:pPr>
        <w:spacing w:after="0" w:line="275" w:lineRule="atLeast"/>
        <w:jc w:val="both"/>
      </w:pPr>
      <w:r>
        <w:rPr>
          <w:rFonts w:ascii="Times New Roman" w:hAnsi="Times New Roman"/>
          <w:color w:val="000000"/>
          <w:sz w:val="20"/>
        </w:rPr>
        <w:t xml:space="preserve">Ronald moved for </w:t>
      </w:r>
      <w:r>
        <w:rPr>
          <w:rFonts w:ascii="Times New Roman" w:hAnsi="Times New Roman"/>
          <w:color w:val="000000"/>
          <w:sz w:val="20"/>
        </w:rPr>
        <w:t>reconsideration. Before the superior court ruled, Lee filed a third enforcement motion and requested expedited consideration. In July 2018 the court granted expedited consideration and authorized Lee to remove obstacles in the easement area and then seek r</w:t>
      </w:r>
      <w:r>
        <w:rPr>
          <w:rFonts w:ascii="Times New Roman" w:hAnsi="Times New Roman"/>
          <w:color w:val="000000"/>
          <w:sz w:val="20"/>
        </w:rPr>
        <w:t>eimbursement from Ronald.</w:t>
      </w:r>
    </w:p>
    <w:p w14:paraId="505FF199" w14:textId="77777777" w:rsidR="0004187C" w:rsidRDefault="00C60204">
      <w:pPr>
        <w:spacing w:after="0" w:line="275" w:lineRule="atLeast"/>
        <w:jc w:val="both"/>
      </w:pPr>
      <w:r>
        <w:rPr>
          <w:rFonts w:ascii="Times New Roman" w:hAnsi="Times New Roman"/>
          <w:color w:val="000000"/>
          <w:sz w:val="20"/>
        </w:rPr>
        <w:t> </w:t>
      </w:r>
    </w:p>
    <w:p w14:paraId="0BC45759" w14:textId="77777777" w:rsidR="0004187C" w:rsidRDefault="00C60204">
      <w:pPr>
        <w:spacing w:after="0" w:line="275" w:lineRule="atLeast"/>
        <w:jc w:val="both"/>
      </w:pPr>
      <w:r>
        <w:rPr>
          <w:rFonts w:ascii="Times New Roman" w:hAnsi="Times New Roman"/>
          <w:color w:val="000000"/>
          <w:sz w:val="20"/>
        </w:rPr>
        <w:t xml:space="preserve">On July 25, 2018, Ronald filed his notice of appeal of the May 2018 Order Regarding Boulder Removal and the July 20, </w:t>
      </w:r>
      <w:proofErr w:type="gramStart"/>
      <w:r>
        <w:rPr>
          <w:rFonts w:ascii="Times New Roman" w:hAnsi="Times New Roman"/>
          <w:color w:val="000000"/>
          <w:sz w:val="20"/>
        </w:rPr>
        <w:t>2018</w:t>
      </w:r>
      <w:proofErr w:type="gramEnd"/>
      <w:r>
        <w:rPr>
          <w:rFonts w:ascii="Times New Roman" w:hAnsi="Times New Roman"/>
          <w:color w:val="000000"/>
          <w:sz w:val="20"/>
        </w:rPr>
        <w:t xml:space="preserve"> Order on Defendants' Third Motion to Enforce.</w:t>
      </w:r>
    </w:p>
    <w:p w14:paraId="06579FDE" w14:textId="77777777" w:rsidR="0004187C" w:rsidRDefault="00C60204">
      <w:pPr>
        <w:spacing w:after="0" w:line="275" w:lineRule="atLeast"/>
        <w:jc w:val="both"/>
      </w:pPr>
      <w:r>
        <w:rPr>
          <w:rFonts w:ascii="Times New Roman" w:hAnsi="Times New Roman"/>
          <w:color w:val="000000"/>
          <w:sz w:val="20"/>
        </w:rPr>
        <w:t> </w:t>
      </w:r>
    </w:p>
    <w:p w14:paraId="6A9CB367" w14:textId="77777777" w:rsidR="0004187C" w:rsidRDefault="00C60204">
      <w:pPr>
        <w:spacing w:before="400" w:after="0" w:line="275" w:lineRule="atLeast"/>
      </w:pPr>
      <w:bookmarkStart w:id="69" w:name="co_anchor_Ie1e1fc31cad511eaa725d9a832"/>
      <w:bookmarkStart w:id="70" w:name="co_anchor_Ie1e1fc31cad511eaa725d9a83e22"/>
      <w:r>
        <w:rPr>
          <w:rFonts w:ascii="Times New Roman" w:hAnsi="Times New Roman"/>
          <w:b/>
          <w:color w:val="000000"/>
          <w:sz w:val="20"/>
        </w:rPr>
        <w:t>III. STANDARD OF REVIEW</w:t>
      </w:r>
    </w:p>
    <w:bookmarkEnd w:id="69"/>
    <w:bookmarkEnd w:id="70"/>
    <w:p w14:paraId="189B799F" w14:textId="77777777" w:rsidR="0004187C" w:rsidRDefault="00C60204">
      <w:pPr>
        <w:spacing w:after="0" w:line="275" w:lineRule="atLeast"/>
        <w:jc w:val="both"/>
      </w:pPr>
      <w:r>
        <w:fldChar w:fldCharType="begin"/>
      </w:r>
      <w:r>
        <w:instrText xml:space="preserve"> HYPERLINK \l "co_anchor_F12050749875_1" \h </w:instrText>
      </w:r>
      <w:r>
        <w:fldChar w:fldCharType="separate"/>
      </w:r>
      <w:r>
        <w:rPr>
          <w:rFonts w:ascii="Times New Roman" w:hAnsi="Times New Roman"/>
          <w:b/>
          <w:color w:val="000000"/>
          <w:sz w:val="20"/>
          <w:bdr w:val="none" w:sz="0" w:space="2" w:color="auto"/>
          <w:vertAlign w:val="superscript"/>
        </w:rPr>
        <w:t>[1]</w:t>
      </w:r>
      <w:r>
        <w:rPr>
          <w:rFonts w:ascii="Times New Roman" w:hAnsi="Times New Roman"/>
          <w:b/>
          <w:color w:val="000000"/>
          <w:sz w:val="20"/>
          <w:bdr w:val="none" w:sz="0" w:space="2" w:color="auto"/>
          <w:vertAlign w:val="superscript"/>
        </w:rPr>
        <w:fldChar w:fldCharType="end"/>
      </w:r>
      <w:bookmarkStart w:id="71" w:name="co_anchor_B12050749875_1"/>
      <w:bookmarkEnd w:id="71"/>
      <w:r>
        <w:rPr>
          <w:rFonts w:ascii="Times New Roman" w:hAnsi="Times New Roman"/>
          <w:color w:val="000000"/>
          <w:sz w:val="20"/>
        </w:rPr>
        <w:t xml:space="preserve"> </w:t>
      </w:r>
      <w:hyperlink w:anchor="co_anchor_F22050749875_1">
        <w:r>
          <w:rPr>
            <w:rFonts w:ascii="Times New Roman" w:hAnsi="Times New Roman"/>
            <w:b/>
            <w:color w:val="000000"/>
            <w:sz w:val="20"/>
            <w:bdr w:val="none" w:sz="0" w:space="2" w:color="auto"/>
            <w:vertAlign w:val="superscript"/>
          </w:rPr>
          <w:t>[2]</w:t>
        </w:r>
      </w:hyperlink>
      <w:bookmarkStart w:id="72" w:name="co_anchor_B22050749875_1"/>
      <w:bookmarkEnd w:id="72"/>
      <w:r>
        <w:rPr>
          <w:rFonts w:ascii="Times New Roman" w:hAnsi="Times New Roman"/>
          <w:color w:val="000000"/>
          <w:sz w:val="20"/>
        </w:rPr>
        <w:t>Ronald argues that the May 2018 order contained inaccurate interpretations of the September 2015 and January 2017 decisions. We typically review a superior c</w:t>
      </w:r>
      <w:r>
        <w:rPr>
          <w:rFonts w:ascii="Times New Roman" w:hAnsi="Times New Roman"/>
          <w:color w:val="000000"/>
          <w:sz w:val="20"/>
        </w:rPr>
        <w:t xml:space="preserve">ourt's </w:t>
      </w:r>
      <w:bookmarkStart w:id="73" w:name="co_pp_sp_4645_424_1"/>
      <w:r>
        <w:rPr>
          <w:rFonts w:ascii="Times New Roman" w:hAnsi="Times New Roman"/>
          <w:b/>
          <w:color w:val="000000"/>
          <w:sz w:val="20"/>
        </w:rPr>
        <w:t>*424</w:t>
      </w:r>
      <w:bookmarkEnd w:id="73"/>
      <w:r>
        <w:rPr>
          <w:rFonts w:ascii="Times New Roman" w:hAnsi="Times New Roman"/>
          <w:color w:val="000000"/>
          <w:sz w:val="20"/>
        </w:rPr>
        <w:t xml:space="preserve"> enforcement of its own order under an abuse of discretion standard.</w:t>
      </w:r>
      <w:bookmarkStart w:id="74" w:name="co_fnRef_B00022050749875_ID0EIKAG_1"/>
      <w:r>
        <w:fldChar w:fldCharType="begin"/>
      </w:r>
      <w:r>
        <w:instrText xml:space="preserve"> HYPERLINK \l "co_footnote_B00022050749875_1" \h </w:instrText>
      </w:r>
      <w:r>
        <w:fldChar w:fldCharType="separate"/>
      </w:r>
      <w:r>
        <w:rPr>
          <w:rFonts w:ascii="Times New Roman" w:hAnsi="Times New Roman"/>
          <w:color w:val="000000"/>
          <w:sz w:val="16"/>
          <w:vertAlign w:val="superscript"/>
        </w:rPr>
        <w:t>2</w:t>
      </w:r>
      <w:r>
        <w:rPr>
          <w:rFonts w:ascii="Times New Roman" w:hAnsi="Times New Roman"/>
          <w:color w:val="000000"/>
          <w:sz w:val="16"/>
          <w:vertAlign w:val="superscript"/>
        </w:rPr>
        <w:fldChar w:fldCharType="end"/>
      </w:r>
      <w:bookmarkEnd w:id="74"/>
      <w:r>
        <w:rPr>
          <w:rFonts w:ascii="Times New Roman" w:hAnsi="Times New Roman"/>
          <w:color w:val="000000"/>
          <w:sz w:val="20"/>
        </w:rPr>
        <w:t xml:space="preserve"> But the May 2018 order is based on Judge </w:t>
      </w:r>
      <w:proofErr w:type="spellStart"/>
      <w:r>
        <w:rPr>
          <w:rFonts w:ascii="Times New Roman" w:hAnsi="Times New Roman"/>
          <w:color w:val="000000"/>
          <w:sz w:val="20"/>
        </w:rPr>
        <w:t>Wells's</w:t>
      </w:r>
      <w:proofErr w:type="spellEnd"/>
      <w:r>
        <w:rPr>
          <w:rFonts w:ascii="Times New Roman" w:hAnsi="Times New Roman"/>
          <w:color w:val="000000"/>
          <w:sz w:val="20"/>
        </w:rPr>
        <w:t xml:space="preserve"> interpretation of prior orders made by Judge Bauman. We review a superior </w:t>
      </w:r>
      <w:r>
        <w:rPr>
          <w:rFonts w:ascii="Times New Roman" w:hAnsi="Times New Roman"/>
          <w:color w:val="000000"/>
          <w:sz w:val="20"/>
        </w:rPr>
        <w:t>court judge's interpretation of another superior court judge's order de novo, just as we would a judge's analysis of a similar written document, such as a contract or out-of-court custody agreement.</w:t>
      </w:r>
      <w:bookmarkStart w:id="75" w:name="co_fnRef_B00032050749875_ID0EVKAG_1"/>
      <w:r>
        <w:fldChar w:fldCharType="begin"/>
      </w:r>
      <w:r>
        <w:instrText xml:space="preserve"> HYPERLINK \l "co_footnote_B00032050749875_1" \h </w:instrText>
      </w:r>
      <w:r>
        <w:fldChar w:fldCharType="separate"/>
      </w:r>
      <w:r>
        <w:rPr>
          <w:rFonts w:ascii="Times New Roman" w:hAnsi="Times New Roman"/>
          <w:color w:val="000000"/>
          <w:sz w:val="16"/>
          <w:vertAlign w:val="superscript"/>
        </w:rPr>
        <w:t>3</w:t>
      </w:r>
      <w:r>
        <w:rPr>
          <w:rFonts w:ascii="Times New Roman" w:hAnsi="Times New Roman"/>
          <w:color w:val="000000"/>
          <w:sz w:val="16"/>
          <w:vertAlign w:val="superscript"/>
        </w:rPr>
        <w:fldChar w:fldCharType="end"/>
      </w:r>
      <w:bookmarkEnd w:id="75"/>
    </w:p>
    <w:p w14:paraId="1F957E43" w14:textId="77777777" w:rsidR="0004187C" w:rsidRDefault="00C60204">
      <w:pPr>
        <w:spacing w:after="0" w:line="275" w:lineRule="atLeast"/>
        <w:jc w:val="both"/>
      </w:pPr>
      <w:r>
        <w:rPr>
          <w:rFonts w:ascii="Times New Roman" w:hAnsi="Times New Roman"/>
          <w:color w:val="000000"/>
          <w:sz w:val="20"/>
        </w:rPr>
        <w:t> </w:t>
      </w:r>
    </w:p>
    <w:p w14:paraId="45199E57" w14:textId="77777777" w:rsidR="0004187C" w:rsidRDefault="00C60204">
      <w:pPr>
        <w:spacing w:after="0" w:line="275" w:lineRule="atLeast"/>
        <w:jc w:val="both"/>
      </w:pPr>
      <w:hyperlink w:anchor="co_anchor_F32050749875_1">
        <w:r>
          <w:rPr>
            <w:rFonts w:ascii="Times New Roman" w:hAnsi="Times New Roman"/>
            <w:b/>
            <w:color w:val="000000"/>
            <w:sz w:val="20"/>
            <w:bdr w:val="none" w:sz="0" w:space="2" w:color="auto"/>
            <w:vertAlign w:val="superscript"/>
          </w:rPr>
          <w:t>[3]</w:t>
        </w:r>
      </w:hyperlink>
      <w:bookmarkStart w:id="76" w:name="co_anchor_B32050749875_1"/>
      <w:bookmarkEnd w:id="76"/>
      <w:r>
        <w:rPr>
          <w:rFonts w:ascii="Times New Roman" w:hAnsi="Times New Roman"/>
          <w:color w:val="000000"/>
          <w:sz w:val="20"/>
        </w:rPr>
        <w:t>Ronald also challenges the substance of the September 2015 and January 2017 decisions, effectively arguing that they were not final judgments and that he can therefore include them in this appeal. We exercise</w:t>
      </w:r>
      <w:r>
        <w:rPr>
          <w:rFonts w:ascii="Times New Roman" w:hAnsi="Times New Roman"/>
          <w:color w:val="000000"/>
          <w:sz w:val="20"/>
        </w:rPr>
        <w:t xml:space="preserve"> independent judgment to determine whether a superior court order has been properly appealed.</w:t>
      </w:r>
      <w:bookmarkStart w:id="77" w:name="co_fnRef_B00042050749875_ID0E6QAG_1"/>
      <w:r>
        <w:fldChar w:fldCharType="begin"/>
      </w:r>
      <w:r>
        <w:instrText xml:space="preserve"> HYPERLINK \l "co_footnote_B00042050749875_1" \h </w:instrText>
      </w:r>
      <w:r>
        <w:fldChar w:fldCharType="separate"/>
      </w:r>
      <w:r>
        <w:rPr>
          <w:rFonts w:ascii="Times New Roman" w:hAnsi="Times New Roman"/>
          <w:color w:val="000000"/>
          <w:sz w:val="16"/>
          <w:vertAlign w:val="superscript"/>
        </w:rPr>
        <w:t>4</w:t>
      </w:r>
      <w:r>
        <w:rPr>
          <w:rFonts w:ascii="Times New Roman" w:hAnsi="Times New Roman"/>
          <w:color w:val="000000"/>
          <w:sz w:val="16"/>
          <w:vertAlign w:val="superscript"/>
        </w:rPr>
        <w:fldChar w:fldCharType="end"/>
      </w:r>
      <w:bookmarkEnd w:id="77"/>
    </w:p>
    <w:p w14:paraId="02DC4CD2" w14:textId="77777777" w:rsidR="0004187C" w:rsidRDefault="00C60204">
      <w:pPr>
        <w:spacing w:after="0" w:line="275" w:lineRule="atLeast"/>
        <w:jc w:val="both"/>
      </w:pPr>
      <w:r>
        <w:rPr>
          <w:rFonts w:ascii="Times New Roman" w:hAnsi="Times New Roman"/>
          <w:color w:val="000000"/>
          <w:sz w:val="20"/>
        </w:rPr>
        <w:t> </w:t>
      </w:r>
    </w:p>
    <w:p w14:paraId="587BC644" w14:textId="77777777" w:rsidR="0004187C" w:rsidRDefault="00C60204">
      <w:pPr>
        <w:spacing w:before="400" w:after="0" w:line="275" w:lineRule="atLeast"/>
      </w:pPr>
      <w:bookmarkStart w:id="78" w:name="co_anchor_Ie1e7a181cad511eaa725d9a832"/>
      <w:bookmarkStart w:id="79" w:name="co_anchor_Ie1e7a181cad511eaa725d9a83e22"/>
      <w:r>
        <w:rPr>
          <w:rFonts w:ascii="Times New Roman" w:hAnsi="Times New Roman"/>
          <w:b/>
          <w:color w:val="000000"/>
          <w:sz w:val="20"/>
        </w:rPr>
        <w:t>IV. DISCUSSION</w:t>
      </w:r>
    </w:p>
    <w:p w14:paraId="1F71FE77" w14:textId="77777777" w:rsidR="0004187C" w:rsidRDefault="00C60204">
      <w:pPr>
        <w:pBdr>
          <w:left w:val="none" w:sz="0" w:space="10" w:color="auto"/>
        </w:pBdr>
        <w:spacing w:before="400" w:after="0" w:line="275" w:lineRule="atLeast"/>
        <w:ind w:left="200"/>
      </w:pPr>
      <w:bookmarkStart w:id="80" w:name="co_anchor_Ie1e7a181cad511eaa725d9a833"/>
      <w:bookmarkEnd w:id="78"/>
      <w:bookmarkEnd w:id="79"/>
      <w:r>
        <w:rPr>
          <w:rFonts w:ascii="Times New Roman" w:hAnsi="Times New Roman"/>
          <w:b/>
          <w:color w:val="000000"/>
          <w:sz w:val="20"/>
        </w:rPr>
        <w:t>A. The 2015 And 2017 Decisions Are No Longer Subject To Appeal</w:t>
      </w:r>
      <w:r>
        <w:rPr>
          <w:rFonts w:ascii="Times New Roman" w:hAnsi="Times New Roman"/>
          <w:color w:val="000000"/>
          <w:sz w:val="20"/>
        </w:rPr>
        <w:t>.</w:t>
      </w:r>
    </w:p>
    <w:bookmarkEnd w:id="80"/>
    <w:p w14:paraId="733BEAF4" w14:textId="77777777" w:rsidR="0004187C" w:rsidRDefault="00C60204">
      <w:pPr>
        <w:spacing w:after="0" w:line="275" w:lineRule="atLeast"/>
        <w:jc w:val="both"/>
      </w:pPr>
      <w:r>
        <w:rPr>
          <w:rFonts w:ascii="Times New Roman" w:hAnsi="Times New Roman"/>
          <w:color w:val="000000"/>
          <w:sz w:val="20"/>
        </w:rPr>
        <w:t>Ronald makes numerous argume</w:t>
      </w:r>
      <w:r>
        <w:rPr>
          <w:rFonts w:ascii="Times New Roman" w:hAnsi="Times New Roman"/>
          <w:color w:val="000000"/>
          <w:sz w:val="20"/>
        </w:rPr>
        <w:t>nts regarding the validity of the September 2015 decision granting Lee an easement and the January 2017 order enforcing it. Ronald suggests these two decisions were not final judgments, allowing him to challenge both decisions in this appeal, which was fil</w:t>
      </w:r>
      <w:r>
        <w:rPr>
          <w:rFonts w:ascii="Times New Roman" w:hAnsi="Times New Roman"/>
          <w:color w:val="000000"/>
          <w:sz w:val="20"/>
        </w:rPr>
        <w:t>ed more than 30 days after the superior court entered the orders.</w:t>
      </w:r>
      <w:bookmarkStart w:id="81" w:name="co_fnRef_B00052050749875_ID0EQTAG_1"/>
      <w:r>
        <w:fldChar w:fldCharType="begin"/>
      </w:r>
      <w:r>
        <w:instrText xml:space="preserve"> HYPERLINK \l "co_footnote_B00052050749875_1" \h </w:instrText>
      </w:r>
      <w:r>
        <w:fldChar w:fldCharType="separate"/>
      </w:r>
      <w:r>
        <w:rPr>
          <w:rFonts w:ascii="Times New Roman" w:hAnsi="Times New Roman"/>
          <w:color w:val="000000"/>
          <w:sz w:val="16"/>
          <w:vertAlign w:val="superscript"/>
        </w:rPr>
        <w:t>5</w:t>
      </w:r>
      <w:r>
        <w:rPr>
          <w:rFonts w:ascii="Times New Roman" w:hAnsi="Times New Roman"/>
          <w:color w:val="000000"/>
          <w:sz w:val="16"/>
          <w:vertAlign w:val="superscript"/>
        </w:rPr>
        <w:fldChar w:fldCharType="end"/>
      </w:r>
      <w:bookmarkEnd w:id="81"/>
      <w:r>
        <w:rPr>
          <w:rFonts w:ascii="Times New Roman" w:hAnsi="Times New Roman"/>
          <w:color w:val="000000"/>
          <w:sz w:val="20"/>
        </w:rPr>
        <w:t xml:space="preserve"> Before we consider the merits of his arguments, we must first determine whether the orders were final for purposes of appeal.</w:t>
      </w:r>
    </w:p>
    <w:p w14:paraId="5CB176AB" w14:textId="77777777" w:rsidR="0004187C" w:rsidRDefault="00C60204">
      <w:pPr>
        <w:spacing w:after="0" w:line="275" w:lineRule="atLeast"/>
        <w:jc w:val="both"/>
      </w:pPr>
      <w:r>
        <w:rPr>
          <w:rFonts w:ascii="Times New Roman" w:hAnsi="Times New Roman"/>
          <w:color w:val="000000"/>
          <w:sz w:val="20"/>
        </w:rPr>
        <w:t> </w:t>
      </w:r>
    </w:p>
    <w:p w14:paraId="1F226AD8" w14:textId="77777777" w:rsidR="0004187C" w:rsidRDefault="00C60204">
      <w:pPr>
        <w:spacing w:after="0" w:line="275" w:lineRule="atLeast"/>
        <w:jc w:val="both"/>
      </w:pPr>
      <w:hyperlink w:anchor="co_anchor_F42050749875_1">
        <w:r>
          <w:rPr>
            <w:rFonts w:ascii="Times New Roman" w:hAnsi="Times New Roman"/>
            <w:b/>
            <w:color w:val="000000"/>
            <w:sz w:val="20"/>
            <w:bdr w:val="none" w:sz="0" w:space="2" w:color="auto"/>
            <w:vertAlign w:val="superscript"/>
          </w:rPr>
          <w:t>[4]</w:t>
        </w:r>
      </w:hyperlink>
      <w:bookmarkStart w:id="82" w:name="co_anchor_B42050749875_1"/>
      <w:bookmarkEnd w:id="82"/>
      <w:r>
        <w:rPr>
          <w:rFonts w:ascii="Times New Roman" w:hAnsi="Times New Roman"/>
          <w:color w:val="000000"/>
          <w:sz w:val="20"/>
        </w:rPr>
        <w:t xml:space="preserve"> </w:t>
      </w:r>
      <w:hyperlink w:anchor="co_anchor_F52050749875_1">
        <w:r>
          <w:rPr>
            <w:rFonts w:ascii="Times New Roman" w:hAnsi="Times New Roman"/>
            <w:b/>
            <w:color w:val="000000"/>
            <w:sz w:val="20"/>
            <w:bdr w:val="none" w:sz="0" w:space="2" w:color="auto"/>
            <w:vertAlign w:val="superscript"/>
          </w:rPr>
          <w:t>[5]</w:t>
        </w:r>
      </w:hyperlink>
      <w:bookmarkStart w:id="83" w:name="co_anchor_B52050749875_1"/>
      <w:bookmarkEnd w:id="83"/>
      <w:r>
        <w:rPr>
          <w:rFonts w:ascii="Times New Roman" w:hAnsi="Times New Roman"/>
          <w:color w:val="000000"/>
          <w:sz w:val="20"/>
        </w:rPr>
        <w:t>A final judgment “ends the litigation on the merits and leaves nothing for the court to do but execute the judgment.”</w:t>
      </w:r>
      <w:bookmarkStart w:id="84" w:name="co_fnRef_B00062050749875_ID0ELVAG_1"/>
      <w:r>
        <w:fldChar w:fldCharType="begin"/>
      </w:r>
      <w:r>
        <w:instrText xml:space="preserve"> HYPERLINK \l "co_footnote_B00062050749875_1"</w:instrText>
      </w:r>
      <w:r>
        <w:instrText xml:space="preserve"> \h </w:instrText>
      </w:r>
      <w:r>
        <w:fldChar w:fldCharType="separate"/>
      </w:r>
      <w:r>
        <w:rPr>
          <w:rFonts w:ascii="Times New Roman" w:hAnsi="Times New Roman"/>
          <w:color w:val="000000"/>
          <w:sz w:val="16"/>
          <w:vertAlign w:val="superscript"/>
        </w:rPr>
        <w:t>6</w:t>
      </w:r>
      <w:r>
        <w:rPr>
          <w:rFonts w:ascii="Times New Roman" w:hAnsi="Times New Roman"/>
          <w:color w:val="000000"/>
          <w:sz w:val="16"/>
          <w:vertAlign w:val="superscript"/>
        </w:rPr>
        <w:fldChar w:fldCharType="end"/>
      </w:r>
      <w:bookmarkEnd w:id="84"/>
      <w:r>
        <w:rPr>
          <w:rFonts w:ascii="Times New Roman" w:hAnsi="Times New Roman"/>
          <w:color w:val="000000"/>
          <w:sz w:val="20"/>
        </w:rPr>
        <w:t xml:space="preserve"> “[T]he reviewing court should look to the substance and effect, rather than form, of the rendering court's judgment, and focus primarily on the operational or ‘decretal’ language therein” when determining whether a particular decision constitutes an</w:t>
      </w:r>
      <w:r>
        <w:rPr>
          <w:rFonts w:ascii="Times New Roman" w:hAnsi="Times New Roman"/>
          <w:color w:val="000000"/>
          <w:sz w:val="20"/>
        </w:rPr>
        <w:t xml:space="preserve"> appealable final judgment.</w:t>
      </w:r>
      <w:bookmarkStart w:id="85" w:name="co_fnRef_B00072050749875_ID0E3VAG_1"/>
      <w:r>
        <w:fldChar w:fldCharType="begin"/>
      </w:r>
      <w:r>
        <w:instrText xml:space="preserve"> HYPERLINK \l "co_footnote_B00072050749875_1" \h </w:instrText>
      </w:r>
      <w:r>
        <w:fldChar w:fldCharType="separate"/>
      </w:r>
      <w:r>
        <w:rPr>
          <w:rFonts w:ascii="Times New Roman" w:hAnsi="Times New Roman"/>
          <w:color w:val="000000"/>
          <w:sz w:val="16"/>
          <w:vertAlign w:val="superscript"/>
        </w:rPr>
        <w:t>7</w:t>
      </w:r>
      <w:r>
        <w:rPr>
          <w:rFonts w:ascii="Times New Roman" w:hAnsi="Times New Roman"/>
          <w:color w:val="000000"/>
          <w:sz w:val="16"/>
          <w:vertAlign w:val="superscript"/>
        </w:rPr>
        <w:fldChar w:fldCharType="end"/>
      </w:r>
      <w:bookmarkEnd w:id="85"/>
      <w:r>
        <w:rPr>
          <w:rFonts w:ascii="Times New Roman" w:hAnsi="Times New Roman"/>
          <w:color w:val="000000"/>
          <w:sz w:val="20"/>
        </w:rPr>
        <w:t xml:space="preserve"> A superior court's order “has the force and effect of a final judgment or decree and is reviewable as such” when it “declare[s] the rights and legal relations of an interested</w:t>
      </w:r>
      <w:r>
        <w:rPr>
          <w:rFonts w:ascii="Times New Roman" w:hAnsi="Times New Roman"/>
          <w:color w:val="000000"/>
          <w:sz w:val="20"/>
        </w:rPr>
        <w:t xml:space="preserve"> party seeking the declaration, whether or not further relief is or could be sought.”</w:t>
      </w:r>
      <w:bookmarkStart w:id="86" w:name="co_fnRef_B00082050749875_ID0EVWAG_1"/>
      <w:r>
        <w:fldChar w:fldCharType="begin"/>
      </w:r>
      <w:r>
        <w:instrText xml:space="preserve"> HYPERLINK \l "co_footnote_B00082050749875_1" \h </w:instrText>
      </w:r>
      <w:r>
        <w:fldChar w:fldCharType="separate"/>
      </w:r>
      <w:r>
        <w:rPr>
          <w:rFonts w:ascii="Times New Roman" w:hAnsi="Times New Roman"/>
          <w:color w:val="000000"/>
          <w:sz w:val="16"/>
          <w:vertAlign w:val="superscript"/>
        </w:rPr>
        <w:t>8</w:t>
      </w:r>
      <w:r>
        <w:rPr>
          <w:rFonts w:ascii="Times New Roman" w:hAnsi="Times New Roman"/>
          <w:color w:val="000000"/>
          <w:sz w:val="16"/>
          <w:vertAlign w:val="superscript"/>
        </w:rPr>
        <w:fldChar w:fldCharType="end"/>
      </w:r>
      <w:bookmarkEnd w:id="86"/>
    </w:p>
    <w:p w14:paraId="0669A974" w14:textId="77777777" w:rsidR="0004187C" w:rsidRDefault="00C60204">
      <w:pPr>
        <w:spacing w:after="0" w:line="275" w:lineRule="atLeast"/>
        <w:jc w:val="both"/>
      </w:pPr>
      <w:r>
        <w:rPr>
          <w:rFonts w:ascii="Times New Roman" w:hAnsi="Times New Roman"/>
          <w:color w:val="000000"/>
          <w:sz w:val="20"/>
        </w:rPr>
        <w:t> </w:t>
      </w:r>
    </w:p>
    <w:p w14:paraId="1E967779" w14:textId="77777777" w:rsidR="0004187C" w:rsidRDefault="00C60204">
      <w:pPr>
        <w:spacing w:after="0" w:line="275" w:lineRule="atLeast"/>
        <w:jc w:val="both"/>
      </w:pPr>
      <w:hyperlink w:anchor="co_anchor_F62050749875_1">
        <w:r>
          <w:rPr>
            <w:rFonts w:ascii="Times New Roman" w:hAnsi="Times New Roman"/>
            <w:b/>
            <w:color w:val="000000"/>
            <w:sz w:val="20"/>
            <w:bdr w:val="none" w:sz="0" w:space="2" w:color="auto"/>
            <w:vertAlign w:val="superscript"/>
          </w:rPr>
          <w:t>[6]</w:t>
        </w:r>
      </w:hyperlink>
      <w:bookmarkStart w:id="87" w:name="co_anchor_B62050749875_1"/>
      <w:bookmarkEnd w:id="87"/>
      <w:r>
        <w:rPr>
          <w:rFonts w:ascii="Times New Roman" w:hAnsi="Times New Roman"/>
          <w:color w:val="000000"/>
          <w:sz w:val="20"/>
        </w:rPr>
        <w:t xml:space="preserve">The September 2015 decision is a final judgment. The court framed the issue at hand as whether to grant Lee a reciprocal private easement, and then </w:t>
      </w:r>
      <w:proofErr w:type="gramStart"/>
      <w:r>
        <w:rPr>
          <w:rFonts w:ascii="Times New Roman" w:hAnsi="Times New Roman"/>
          <w:color w:val="000000"/>
          <w:sz w:val="20"/>
        </w:rPr>
        <w:t>made a decision</w:t>
      </w:r>
      <w:proofErr w:type="gramEnd"/>
      <w:r>
        <w:rPr>
          <w:rFonts w:ascii="Times New Roman" w:hAnsi="Times New Roman"/>
          <w:color w:val="000000"/>
          <w:sz w:val="20"/>
        </w:rPr>
        <w:t xml:space="preserve"> addressing that issue. Both parties had an </w:t>
      </w:r>
      <w:bookmarkStart w:id="88" w:name="co_pp_sp_4645_425_1"/>
      <w:r>
        <w:rPr>
          <w:rFonts w:ascii="Times New Roman" w:hAnsi="Times New Roman"/>
          <w:b/>
          <w:color w:val="000000"/>
          <w:sz w:val="20"/>
        </w:rPr>
        <w:t>*425</w:t>
      </w:r>
      <w:bookmarkEnd w:id="88"/>
      <w:r>
        <w:rPr>
          <w:rFonts w:ascii="Times New Roman" w:hAnsi="Times New Roman"/>
          <w:color w:val="000000"/>
          <w:sz w:val="20"/>
        </w:rPr>
        <w:t xml:space="preserve"> opportunity to be heard and were represented</w:t>
      </w:r>
      <w:r>
        <w:rPr>
          <w:rFonts w:ascii="Times New Roman" w:hAnsi="Times New Roman"/>
          <w:color w:val="000000"/>
          <w:sz w:val="20"/>
        </w:rPr>
        <w:t xml:space="preserve"> by counsel. The court considered and rejected Ronald's arguments regarding a lack of jurisdiction and made detailed factual findings. Most importantly the court “</w:t>
      </w:r>
      <w:proofErr w:type="spellStart"/>
      <w:r>
        <w:rPr>
          <w:rFonts w:ascii="Times New Roman" w:hAnsi="Times New Roman"/>
          <w:color w:val="000000"/>
          <w:sz w:val="20"/>
        </w:rPr>
        <w:t>conclud</w:t>
      </w:r>
      <w:proofErr w:type="spellEnd"/>
      <w:r>
        <w:rPr>
          <w:rFonts w:ascii="Times New Roman" w:hAnsi="Times New Roman"/>
          <w:color w:val="000000"/>
          <w:sz w:val="20"/>
        </w:rPr>
        <w:t>[ed] that the Lee Seater cross-motion for a private diagonal cut easement over the nor</w:t>
      </w:r>
      <w:r>
        <w:rPr>
          <w:rFonts w:ascii="Times New Roman" w:hAnsi="Times New Roman"/>
          <w:color w:val="000000"/>
          <w:sz w:val="20"/>
        </w:rPr>
        <w:t>thwest corner of Lot 2 should be granted as a fair and equitable request related to the partition in kind of Lot 9.” This decision on the easement “declare[d] the rights and legal relations” of Lee, the “interested party seeking the declaration.”</w:t>
      </w:r>
      <w:bookmarkStart w:id="89" w:name="co_fnRef_B00092050749875_ID0ER4AG_1"/>
      <w:r>
        <w:fldChar w:fldCharType="begin"/>
      </w:r>
      <w:r>
        <w:instrText xml:space="preserve"> HYPERLI</w:instrText>
      </w:r>
      <w:r>
        <w:instrText xml:space="preserve">NK \l "co_footnote_B00092050749875_1" \h </w:instrText>
      </w:r>
      <w:r>
        <w:fldChar w:fldCharType="separate"/>
      </w:r>
      <w:r>
        <w:rPr>
          <w:rFonts w:ascii="Times New Roman" w:hAnsi="Times New Roman"/>
          <w:color w:val="000000"/>
          <w:sz w:val="16"/>
          <w:vertAlign w:val="superscript"/>
        </w:rPr>
        <w:t>9</w:t>
      </w:r>
      <w:r>
        <w:rPr>
          <w:rFonts w:ascii="Times New Roman" w:hAnsi="Times New Roman"/>
          <w:color w:val="000000"/>
          <w:sz w:val="16"/>
          <w:vertAlign w:val="superscript"/>
        </w:rPr>
        <w:fldChar w:fldCharType="end"/>
      </w:r>
      <w:bookmarkEnd w:id="89"/>
      <w:r>
        <w:rPr>
          <w:rFonts w:ascii="Times New Roman" w:hAnsi="Times New Roman"/>
          <w:color w:val="000000"/>
          <w:sz w:val="20"/>
        </w:rPr>
        <w:t xml:space="preserve"> Issuing this order left the court nothing to do but enforce the judgment, if future litigation made such enforcement necessary.</w:t>
      </w:r>
    </w:p>
    <w:p w14:paraId="0D721681" w14:textId="77777777" w:rsidR="0004187C" w:rsidRDefault="00C60204">
      <w:pPr>
        <w:spacing w:after="0" w:line="275" w:lineRule="atLeast"/>
        <w:jc w:val="both"/>
      </w:pPr>
      <w:r>
        <w:rPr>
          <w:rFonts w:ascii="Times New Roman" w:hAnsi="Times New Roman"/>
          <w:color w:val="000000"/>
          <w:sz w:val="20"/>
        </w:rPr>
        <w:t> </w:t>
      </w:r>
    </w:p>
    <w:p w14:paraId="6CD61985" w14:textId="77777777" w:rsidR="0004187C" w:rsidRDefault="00C60204">
      <w:pPr>
        <w:spacing w:after="0" w:line="275" w:lineRule="atLeast"/>
        <w:jc w:val="both"/>
      </w:pPr>
      <w:hyperlink w:anchor="co_anchor_F72050749875_1">
        <w:r>
          <w:rPr>
            <w:rFonts w:ascii="Times New Roman" w:hAnsi="Times New Roman"/>
            <w:b/>
            <w:color w:val="000000"/>
            <w:sz w:val="20"/>
            <w:bdr w:val="none" w:sz="0" w:space="2" w:color="auto"/>
            <w:vertAlign w:val="superscript"/>
          </w:rPr>
          <w:t>[7]</w:t>
        </w:r>
      </w:hyperlink>
      <w:bookmarkStart w:id="90" w:name="co_anchor_B72050749875_1"/>
      <w:bookmarkEnd w:id="90"/>
      <w:r>
        <w:rPr>
          <w:rFonts w:ascii="Times New Roman" w:hAnsi="Times New Roman"/>
          <w:color w:val="000000"/>
          <w:sz w:val="20"/>
        </w:rPr>
        <w:t xml:space="preserve">The January 2017 decision is also a final judgment. Ronald initiated the relevant litigation by filing a post-judgment challenge to the September 2015 order, and </w:t>
      </w:r>
      <w:r>
        <w:rPr>
          <w:rFonts w:ascii="Times New Roman" w:hAnsi="Times New Roman"/>
          <w:color w:val="000000"/>
          <w:sz w:val="20"/>
        </w:rPr>
        <w:lastRenderedPageBreak/>
        <w:t>multiple motions and hearings followed. In Jan</w:t>
      </w:r>
      <w:r>
        <w:rPr>
          <w:rFonts w:ascii="Times New Roman" w:hAnsi="Times New Roman"/>
          <w:color w:val="000000"/>
          <w:sz w:val="20"/>
        </w:rPr>
        <w:t xml:space="preserve">uary 2017 the court issued a “Decision on Pending Motions.” The court made this decision after both parties had an opportunity to be heard. The decision included factual findings and, most importantly, dispositive conclusions regarding the legal rights of </w:t>
      </w:r>
      <w:r>
        <w:rPr>
          <w:rFonts w:ascii="Times New Roman" w:hAnsi="Times New Roman"/>
          <w:color w:val="000000"/>
          <w:sz w:val="20"/>
        </w:rPr>
        <w:t>both parties and the public. The court stated explicitly that its decision was a final ruling on Lee's motion to enforce. We conclude, based on the content of the decision and its legal impact, that it constituted a final judgment. Furthermore, Ronald's ar</w:t>
      </w:r>
      <w:r>
        <w:rPr>
          <w:rFonts w:ascii="Times New Roman" w:hAnsi="Times New Roman"/>
          <w:color w:val="000000"/>
          <w:sz w:val="20"/>
        </w:rPr>
        <w:t>guments regarding the invalidity of the January 2017 decision are based on the asserted invalidity of the September 2015 decision, which he did not properly appeal.</w:t>
      </w:r>
    </w:p>
    <w:p w14:paraId="6C9DE82B" w14:textId="77777777" w:rsidR="0004187C" w:rsidRDefault="00C60204">
      <w:pPr>
        <w:spacing w:after="0" w:line="275" w:lineRule="atLeast"/>
        <w:jc w:val="both"/>
      </w:pPr>
      <w:r>
        <w:rPr>
          <w:rFonts w:ascii="Times New Roman" w:hAnsi="Times New Roman"/>
          <w:color w:val="000000"/>
          <w:sz w:val="20"/>
        </w:rPr>
        <w:t> </w:t>
      </w:r>
    </w:p>
    <w:p w14:paraId="00E0A659" w14:textId="77777777" w:rsidR="0004187C" w:rsidRDefault="00C60204">
      <w:pPr>
        <w:pBdr>
          <w:left w:val="none" w:sz="0" w:space="10" w:color="auto"/>
        </w:pBdr>
        <w:spacing w:before="400" w:after="0" w:line="275" w:lineRule="atLeast"/>
        <w:ind w:left="200"/>
      </w:pPr>
      <w:bookmarkStart w:id="91" w:name="co_anchor_Ie1eea661cad511eaa725d9a832"/>
      <w:bookmarkStart w:id="92" w:name="co_anchor_Ie1eea661cad511eaa725d9a83e22"/>
      <w:r>
        <w:rPr>
          <w:rFonts w:ascii="Times New Roman" w:hAnsi="Times New Roman"/>
          <w:b/>
          <w:color w:val="000000"/>
          <w:sz w:val="20"/>
        </w:rPr>
        <w:t xml:space="preserve">B. We Review De Novo Superior Court Judge </w:t>
      </w:r>
      <w:proofErr w:type="spellStart"/>
      <w:r>
        <w:rPr>
          <w:rFonts w:ascii="Times New Roman" w:hAnsi="Times New Roman"/>
          <w:b/>
          <w:color w:val="000000"/>
          <w:sz w:val="20"/>
        </w:rPr>
        <w:t>Wells's</w:t>
      </w:r>
      <w:proofErr w:type="spellEnd"/>
      <w:r>
        <w:rPr>
          <w:rFonts w:ascii="Times New Roman" w:hAnsi="Times New Roman"/>
          <w:b/>
          <w:color w:val="000000"/>
          <w:sz w:val="20"/>
        </w:rPr>
        <w:t xml:space="preserve"> Interpretation Of Superior Court Judge </w:t>
      </w:r>
      <w:r>
        <w:rPr>
          <w:rFonts w:ascii="Times New Roman" w:hAnsi="Times New Roman"/>
          <w:b/>
          <w:color w:val="000000"/>
          <w:sz w:val="20"/>
        </w:rPr>
        <w:t>Bauman's Order And Find A Mistake In The Definition Of “High Water Line.”</w:t>
      </w:r>
    </w:p>
    <w:bookmarkEnd w:id="91"/>
    <w:bookmarkEnd w:id="92"/>
    <w:p w14:paraId="455A4706" w14:textId="77777777" w:rsidR="0004187C" w:rsidRDefault="00C60204">
      <w:pPr>
        <w:spacing w:after="0" w:line="275" w:lineRule="atLeast"/>
        <w:jc w:val="both"/>
      </w:pPr>
      <w:r>
        <w:rPr>
          <w:rFonts w:ascii="Times New Roman" w:hAnsi="Times New Roman"/>
          <w:color w:val="000000"/>
          <w:sz w:val="20"/>
        </w:rPr>
        <w:t>We review a superior court judge's interpretation of another superior court judge's order de novo.</w:t>
      </w:r>
      <w:bookmarkStart w:id="93" w:name="co_fnRef_B00102050749875_ID0E1ABG_1"/>
      <w:r>
        <w:fldChar w:fldCharType="begin"/>
      </w:r>
      <w:r>
        <w:instrText xml:space="preserve"> HYPERLINK \l "co_footnote_B00102050749875_1" \h </w:instrText>
      </w:r>
      <w:r>
        <w:fldChar w:fldCharType="separate"/>
      </w:r>
      <w:r>
        <w:rPr>
          <w:rFonts w:ascii="Times New Roman" w:hAnsi="Times New Roman"/>
          <w:color w:val="000000"/>
          <w:sz w:val="16"/>
          <w:vertAlign w:val="superscript"/>
        </w:rPr>
        <w:t>10</w:t>
      </w:r>
      <w:r>
        <w:rPr>
          <w:rFonts w:ascii="Times New Roman" w:hAnsi="Times New Roman"/>
          <w:color w:val="000000"/>
          <w:sz w:val="16"/>
          <w:vertAlign w:val="superscript"/>
        </w:rPr>
        <w:fldChar w:fldCharType="end"/>
      </w:r>
      <w:bookmarkEnd w:id="93"/>
      <w:r>
        <w:rPr>
          <w:rFonts w:ascii="Times New Roman" w:hAnsi="Times New Roman"/>
          <w:color w:val="000000"/>
          <w:sz w:val="20"/>
        </w:rPr>
        <w:t xml:space="preserve"> Exercising independent review</w:t>
      </w:r>
      <w:r>
        <w:rPr>
          <w:rFonts w:ascii="Times New Roman" w:hAnsi="Times New Roman"/>
          <w:color w:val="000000"/>
          <w:sz w:val="20"/>
        </w:rPr>
        <w:t>, we conclude that Judge Wells was mistaken in her assessment that Judge Bauman's January 2017 decision required Ronald to remove all boulders below the “high tide line as defined by [</w:t>
      </w:r>
      <w:hyperlink r:id="rId135">
        <w:r>
          <w:rPr>
            <w:rFonts w:ascii="Times New Roman" w:hAnsi="Times New Roman"/>
            <w:noProof/>
            <w:color w:val="000000"/>
            <w:sz w:val="30"/>
          </w:rPr>
          <w:drawing>
            <wp:inline distT="0" distB="0" distL="0" distR="0" wp14:anchorId="3E165300" wp14:editId="797B0ABA">
              <wp:extent cx="161925" cy="161925"/>
              <wp:effectExtent l="0" t="0" r="0" b="0"/>
              <wp:docPr id="35" name="Picture 2"/>
              <wp:cNvGraphicFramePr/>
              <a:graphic xmlns:a="http://schemas.openxmlformats.org/drawingml/2006/main">
                <a:graphicData uri="http://schemas.openxmlformats.org/drawingml/2006/picture">
                  <pic:pic xmlns:pic="http://schemas.openxmlformats.org/drawingml/2006/picture">
                    <pic:nvPicPr>
                      <pic:cNvPr id="36" name="Picture 2"/>
                      <pic:cNvPicPr/>
                    </pic:nvPicPr>
                    <pic:blipFill>
                      <a:blip r:embed="rId81"/>
                      <a:srcRect/>
                      <a:stretch>
                        <a:fillRect/>
                      </a:stretch>
                    </pic:blipFill>
                    <pic:spPr>
                      <a:xfrm>
                        <a:off x="0" y="0"/>
                        <a:ext cx="161925" cy="161925"/>
                      </a:xfrm>
                      <a:prstGeom prst="rect">
                        <a:avLst/>
                      </a:prstGeom>
                    </pic:spPr>
                  </pic:pic>
                </a:graphicData>
              </a:graphic>
            </wp:inline>
          </w:drawing>
        </w:r>
      </w:hyperlink>
      <w:hyperlink r:id="rId136" w:anchor="co_pp_5ba1000067d06">
        <w:r>
          <w:rPr>
            <w:rFonts w:ascii="Times New Roman" w:hAnsi="Times New Roman"/>
            <w:color w:val="000000"/>
            <w:sz w:val="20"/>
          </w:rPr>
          <w:t>33 CFR Part 328.3(d)</w:t>
        </w:r>
      </w:hyperlink>
      <w:r>
        <w:rPr>
          <w:rFonts w:ascii="Times New Roman" w:hAnsi="Times New Roman"/>
          <w:color w:val="000000"/>
          <w:sz w:val="20"/>
        </w:rPr>
        <w:t>]” or, effe</w:t>
      </w:r>
      <w:r>
        <w:rPr>
          <w:rFonts w:ascii="Times New Roman" w:hAnsi="Times New Roman"/>
          <w:color w:val="000000"/>
          <w:sz w:val="20"/>
        </w:rPr>
        <w:t>ctively, an extreme high water line.</w:t>
      </w:r>
      <w:bookmarkStart w:id="94" w:name="co_fnRef_B00112050749875_ID0E6BBG_1"/>
      <w:r>
        <w:fldChar w:fldCharType="begin"/>
      </w:r>
      <w:r>
        <w:instrText xml:space="preserve"> HYPERLINK \l "co_footnote_B00112050749875_1" \h </w:instrText>
      </w:r>
      <w:r>
        <w:fldChar w:fldCharType="separate"/>
      </w:r>
      <w:r>
        <w:rPr>
          <w:rFonts w:ascii="Times New Roman" w:hAnsi="Times New Roman"/>
          <w:color w:val="000000"/>
          <w:sz w:val="16"/>
          <w:vertAlign w:val="superscript"/>
        </w:rPr>
        <w:t>11</w:t>
      </w:r>
      <w:r>
        <w:rPr>
          <w:rFonts w:ascii="Times New Roman" w:hAnsi="Times New Roman"/>
          <w:color w:val="000000"/>
          <w:sz w:val="16"/>
          <w:vertAlign w:val="superscript"/>
        </w:rPr>
        <w:fldChar w:fldCharType="end"/>
      </w:r>
      <w:bookmarkEnd w:id="94"/>
    </w:p>
    <w:p w14:paraId="33638ED8" w14:textId="77777777" w:rsidR="0004187C" w:rsidRDefault="00C60204">
      <w:pPr>
        <w:spacing w:after="0" w:line="275" w:lineRule="atLeast"/>
        <w:jc w:val="both"/>
      </w:pPr>
      <w:r>
        <w:rPr>
          <w:rFonts w:ascii="Times New Roman" w:hAnsi="Times New Roman"/>
          <w:color w:val="000000"/>
          <w:sz w:val="20"/>
        </w:rPr>
        <w:t> </w:t>
      </w:r>
    </w:p>
    <w:p w14:paraId="0D6BB55C" w14:textId="77777777" w:rsidR="0004187C" w:rsidRDefault="00C60204">
      <w:pPr>
        <w:spacing w:after="0" w:line="275" w:lineRule="atLeast"/>
        <w:jc w:val="both"/>
      </w:pPr>
      <w:hyperlink w:anchor="co_anchor_F82050749875_1">
        <w:r>
          <w:rPr>
            <w:rFonts w:ascii="Times New Roman" w:hAnsi="Times New Roman"/>
            <w:b/>
            <w:color w:val="000000"/>
            <w:sz w:val="20"/>
            <w:bdr w:val="none" w:sz="0" w:space="2" w:color="auto"/>
            <w:vertAlign w:val="superscript"/>
          </w:rPr>
          <w:t>[8]</w:t>
        </w:r>
      </w:hyperlink>
      <w:bookmarkStart w:id="95" w:name="co_anchor_B82050749875_1"/>
      <w:bookmarkEnd w:id="95"/>
      <w:r>
        <w:rPr>
          <w:rFonts w:ascii="Times New Roman" w:hAnsi="Times New Roman"/>
          <w:color w:val="000000"/>
          <w:sz w:val="20"/>
        </w:rPr>
        <w:t>In her May 2018 order, Judge Wells noted that Judge Bauman had used inconsistent terminology in prior orders rega</w:t>
      </w:r>
      <w:r>
        <w:rPr>
          <w:rFonts w:ascii="Times New Roman" w:hAnsi="Times New Roman"/>
          <w:color w:val="000000"/>
          <w:sz w:val="20"/>
        </w:rPr>
        <w:t xml:space="preserve">rding the boulders, easement, and </w:t>
      </w:r>
      <w:proofErr w:type="gramStart"/>
      <w:r>
        <w:rPr>
          <w:rFonts w:ascii="Times New Roman" w:hAnsi="Times New Roman"/>
          <w:color w:val="000000"/>
          <w:sz w:val="20"/>
        </w:rPr>
        <w:t>high water</w:t>
      </w:r>
      <w:proofErr w:type="gramEnd"/>
      <w:r>
        <w:rPr>
          <w:rFonts w:ascii="Times New Roman" w:hAnsi="Times New Roman"/>
          <w:color w:val="000000"/>
          <w:sz w:val="20"/>
        </w:rPr>
        <w:t xml:space="preserve"> line. She then rejected Ronald's argument that Judge Bauman intended the area below, or seaward of, the median </w:t>
      </w:r>
      <w:proofErr w:type="gramStart"/>
      <w:r>
        <w:rPr>
          <w:rFonts w:ascii="Times New Roman" w:hAnsi="Times New Roman"/>
          <w:color w:val="000000"/>
          <w:sz w:val="20"/>
        </w:rPr>
        <w:t>high water</w:t>
      </w:r>
      <w:proofErr w:type="gramEnd"/>
      <w:r>
        <w:rPr>
          <w:rFonts w:ascii="Times New Roman" w:hAnsi="Times New Roman"/>
          <w:color w:val="000000"/>
          <w:sz w:val="20"/>
        </w:rPr>
        <w:t xml:space="preserve"> mark to be kept free of boulders. She determined that Judge Bauman intended to apply the </w:t>
      </w:r>
      <w:r>
        <w:rPr>
          <w:rFonts w:ascii="Times New Roman" w:hAnsi="Times New Roman"/>
          <w:color w:val="000000"/>
          <w:sz w:val="20"/>
        </w:rPr>
        <w:t>definition of high tide used by the Army Corps of Engineers, which defines high tide line as the “maximum height reached by a rising tide,” including high tides that occur with periodic frequency but excluding those associated with storm surges.</w:t>
      </w:r>
      <w:bookmarkStart w:id="96" w:name="co_fnRef_B00122050749875_ID0EXEBG_1"/>
      <w:r>
        <w:fldChar w:fldCharType="begin"/>
      </w:r>
      <w:r>
        <w:instrText xml:space="preserve"> HYPERLIN</w:instrText>
      </w:r>
      <w:r>
        <w:instrText xml:space="preserve">K \l "co_footnote_B00122050749875_1" \h </w:instrText>
      </w:r>
      <w:r>
        <w:fldChar w:fldCharType="separate"/>
      </w:r>
      <w:r>
        <w:rPr>
          <w:rFonts w:ascii="Times New Roman" w:hAnsi="Times New Roman"/>
          <w:color w:val="000000"/>
          <w:sz w:val="16"/>
          <w:vertAlign w:val="superscript"/>
        </w:rPr>
        <w:t>12</w:t>
      </w:r>
      <w:r>
        <w:rPr>
          <w:rFonts w:ascii="Times New Roman" w:hAnsi="Times New Roman"/>
          <w:color w:val="000000"/>
          <w:sz w:val="16"/>
          <w:vertAlign w:val="superscript"/>
        </w:rPr>
        <w:fldChar w:fldCharType="end"/>
      </w:r>
      <w:bookmarkEnd w:id="96"/>
    </w:p>
    <w:p w14:paraId="7819496F" w14:textId="77777777" w:rsidR="0004187C" w:rsidRDefault="00C60204">
      <w:pPr>
        <w:spacing w:after="0" w:line="275" w:lineRule="atLeast"/>
        <w:jc w:val="both"/>
      </w:pPr>
      <w:r>
        <w:rPr>
          <w:rFonts w:ascii="Times New Roman" w:hAnsi="Times New Roman"/>
          <w:color w:val="000000"/>
          <w:sz w:val="20"/>
        </w:rPr>
        <w:t> </w:t>
      </w:r>
    </w:p>
    <w:p w14:paraId="7D231E4F" w14:textId="77777777" w:rsidR="0004187C" w:rsidRDefault="00C60204">
      <w:pPr>
        <w:spacing w:after="0" w:line="275" w:lineRule="atLeast"/>
        <w:jc w:val="both"/>
      </w:pPr>
      <w:r>
        <w:rPr>
          <w:rFonts w:ascii="Times New Roman" w:hAnsi="Times New Roman"/>
          <w:color w:val="000000"/>
          <w:sz w:val="20"/>
        </w:rPr>
        <w:t>There is a material difference between the average or mean high tide line and the extreme or maximum high tide line.</w:t>
      </w:r>
      <w:bookmarkStart w:id="97" w:name="co_fnRef_B00132050749875_ID0EGGBG_1"/>
      <w:r>
        <w:fldChar w:fldCharType="begin"/>
      </w:r>
      <w:r>
        <w:instrText xml:space="preserve"> HYPERLINK \l "co_footnote_B00132050749875_1" \h </w:instrText>
      </w:r>
      <w:r>
        <w:fldChar w:fldCharType="separate"/>
      </w:r>
      <w:r>
        <w:rPr>
          <w:rFonts w:ascii="Times New Roman" w:hAnsi="Times New Roman"/>
          <w:color w:val="000000"/>
          <w:sz w:val="16"/>
          <w:vertAlign w:val="superscript"/>
        </w:rPr>
        <w:t>13</w:t>
      </w:r>
      <w:r>
        <w:rPr>
          <w:rFonts w:ascii="Times New Roman" w:hAnsi="Times New Roman"/>
          <w:color w:val="000000"/>
          <w:sz w:val="16"/>
          <w:vertAlign w:val="superscript"/>
        </w:rPr>
        <w:fldChar w:fldCharType="end"/>
      </w:r>
      <w:bookmarkEnd w:id="97"/>
      <w:r>
        <w:rPr>
          <w:rFonts w:ascii="Times New Roman" w:hAnsi="Times New Roman"/>
          <w:color w:val="000000"/>
          <w:sz w:val="20"/>
        </w:rPr>
        <w:t xml:space="preserve"> The extreme high tide line extends furt</w:t>
      </w:r>
      <w:r>
        <w:rPr>
          <w:rFonts w:ascii="Times New Roman" w:hAnsi="Times New Roman"/>
          <w:color w:val="000000"/>
          <w:sz w:val="20"/>
        </w:rPr>
        <w:t>her shoreward than the mean high tide line.</w:t>
      </w:r>
      <w:bookmarkStart w:id="98" w:name="co_fnRef_B00142050749875_ID0EQGBG_1"/>
      <w:r>
        <w:fldChar w:fldCharType="begin"/>
      </w:r>
      <w:r>
        <w:instrText xml:space="preserve"> HYPERLINK \l "co_footnote_B00142050749875_1" \h </w:instrText>
      </w:r>
      <w:r>
        <w:fldChar w:fldCharType="separate"/>
      </w:r>
      <w:r>
        <w:rPr>
          <w:rFonts w:ascii="Times New Roman" w:hAnsi="Times New Roman"/>
          <w:color w:val="000000"/>
          <w:sz w:val="16"/>
          <w:vertAlign w:val="superscript"/>
        </w:rPr>
        <w:t>14</w:t>
      </w:r>
      <w:r>
        <w:rPr>
          <w:rFonts w:ascii="Times New Roman" w:hAnsi="Times New Roman"/>
          <w:color w:val="000000"/>
          <w:sz w:val="16"/>
          <w:vertAlign w:val="superscript"/>
        </w:rPr>
        <w:fldChar w:fldCharType="end"/>
      </w:r>
      <w:bookmarkEnd w:id="98"/>
      <w:r>
        <w:rPr>
          <w:rFonts w:ascii="Times New Roman" w:hAnsi="Times New Roman"/>
          <w:color w:val="000000"/>
          <w:sz w:val="20"/>
        </w:rPr>
        <w:t xml:space="preserve"> Use of the terms high tide or high water without a qualifier such as extreme or average can </w:t>
      </w:r>
      <w:bookmarkStart w:id="99" w:name="co_pp_sp_4645_426_1"/>
      <w:r>
        <w:rPr>
          <w:rFonts w:ascii="Times New Roman" w:hAnsi="Times New Roman"/>
          <w:b/>
          <w:color w:val="000000"/>
          <w:sz w:val="20"/>
        </w:rPr>
        <w:t>*426</w:t>
      </w:r>
      <w:bookmarkEnd w:id="99"/>
      <w:r>
        <w:rPr>
          <w:rFonts w:ascii="Times New Roman" w:hAnsi="Times New Roman"/>
          <w:color w:val="000000"/>
          <w:sz w:val="20"/>
        </w:rPr>
        <w:t xml:space="preserve"> cause confusion, especially in property and regulatory disputes.</w:t>
      </w:r>
      <w:bookmarkStart w:id="100" w:name="co_fnRef_B00152050749875_ID0E6GBG_1"/>
      <w:r>
        <w:fldChar w:fldCharType="begin"/>
      </w:r>
      <w:r>
        <w:instrText xml:space="preserve"> HYPERLINK \l "co_footnote_B00152050749875_1" \h </w:instrText>
      </w:r>
      <w:r>
        <w:fldChar w:fldCharType="separate"/>
      </w:r>
      <w:r>
        <w:rPr>
          <w:rFonts w:ascii="Times New Roman" w:hAnsi="Times New Roman"/>
          <w:color w:val="000000"/>
          <w:sz w:val="16"/>
          <w:vertAlign w:val="superscript"/>
        </w:rPr>
        <w:t>15</w:t>
      </w:r>
      <w:r>
        <w:rPr>
          <w:rFonts w:ascii="Times New Roman" w:hAnsi="Times New Roman"/>
          <w:color w:val="000000"/>
          <w:sz w:val="16"/>
          <w:vertAlign w:val="superscript"/>
        </w:rPr>
        <w:fldChar w:fldCharType="end"/>
      </w:r>
      <w:bookmarkEnd w:id="100"/>
    </w:p>
    <w:p w14:paraId="474EA79F" w14:textId="77777777" w:rsidR="0004187C" w:rsidRDefault="00C60204">
      <w:pPr>
        <w:spacing w:after="0" w:line="275" w:lineRule="atLeast"/>
        <w:jc w:val="both"/>
      </w:pPr>
      <w:r>
        <w:rPr>
          <w:rFonts w:ascii="Times New Roman" w:hAnsi="Times New Roman"/>
          <w:color w:val="000000"/>
          <w:sz w:val="20"/>
        </w:rPr>
        <w:t> </w:t>
      </w:r>
    </w:p>
    <w:p w14:paraId="2F816065" w14:textId="77777777" w:rsidR="0004187C" w:rsidRDefault="00C60204">
      <w:pPr>
        <w:spacing w:after="0" w:line="275" w:lineRule="atLeast"/>
        <w:jc w:val="both"/>
      </w:pPr>
      <w:r>
        <w:rPr>
          <w:rFonts w:ascii="Times New Roman" w:hAnsi="Times New Roman"/>
          <w:color w:val="000000"/>
          <w:sz w:val="20"/>
        </w:rPr>
        <w:t>In the September 2015 and January 201</w:t>
      </w:r>
      <w:r>
        <w:rPr>
          <w:rFonts w:ascii="Times New Roman" w:hAnsi="Times New Roman"/>
          <w:color w:val="000000"/>
          <w:sz w:val="20"/>
        </w:rPr>
        <w:t xml:space="preserve">7 decisions, Judge Bauman used the terms “high water line,” “mean high water line,” “at high tide,” and “median </w:t>
      </w:r>
      <w:proofErr w:type="gramStart"/>
      <w:r>
        <w:rPr>
          <w:rFonts w:ascii="Times New Roman" w:hAnsi="Times New Roman"/>
          <w:color w:val="000000"/>
          <w:sz w:val="20"/>
        </w:rPr>
        <w:t>high water</w:t>
      </w:r>
      <w:proofErr w:type="gramEnd"/>
      <w:r>
        <w:rPr>
          <w:rFonts w:ascii="Times New Roman" w:hAnsi="Times New Roman"/>
          <w:color w:val="000000"/>
          <w:sz w:val="20"/>
        </w:rPr>
        <w:t xml:space="preserve"> mark” inconsistently. In multiple instances, he used adjectives synonymous with “average” when discussing the </w:t>
      </w:r>
      <w:proofErr w:type="gramStart"/>
      <w:r>
        <w:rPr>
          <w:rFonts w:ascii="Times New Roman" w:hAnsi="Times New Roman"/>
          <w:color w:val="000000"/>
          <w:sz w:val="20"/>
        </w:rPr>
        <w:t>high water</w:t>
      </w:r>
      <w:proofErr w:type="gramEnd"/>
      <w:r>
        <w:rPr>
          <w:rFonts w:ascii="Times New Roman" w:hAnsi="Times New Roman"/>
          <w:color w:val="000000"/>
          <w:sz w:val="20"/>
        </w:rPr>
        <w:t xml:space="preserve"> line. In the</w:t>
      </w:r>
      <w:r>
        <w:rPr>
          <w:rFonts w:ascii="Times New Roman" w:hAnsi="Times New Roman"/>
          <w:color w:val="000000"/>
          <w:sz w:val="20"/>
        </w:rPr>
        <w:t xml:space="preserve"> September 2015 decision, he noted that locating the “mean high water line” on both lots would be challenging and referenced boulders placed above that line on a neighboring property. In the January 2017 decision, he used or referenced the terms “mean high</w:t>
      </w:r>
      <w:r>
        <w:rPr>
          <w:rFonts w:ascii="Times New Roman" w:hAnsi="Times New Roman"/>
          <w:color w:val="000000"/>
          <w:sz w:val="20"/>
        </w:rPr>
        <w:t xml:space="preserve"> water line,” “median high water line,” and “ordinary high water mark.”</w:t>
      </w:r>
      <w:bookmarkStart w:id="101" w:name="co_fnRef_B00162050749875_ID0EQLBG_1"/>
      <w:r>
        <w:fldChar w:fldCharType="begin"/>
      </w:r>
      <w:r>
        <w:instrText xml:space="preserve"> HYPERLINK \l "co_footnote_B00162050749875_1" \h </w:instrText>
      </w:r>
      <w:r>
        <w:fldChar w:fldCharType="separate"/>
      </w:r>
      <w:r>
        <w:rPr>
          <w:rFonts w:ascii="Times New Roman" w:hAnsi="Times New Roman"/>
          <w:color w:val="000000"/>
          <w:sz w:val="16"/>
          <w:vertAlign w:val="superscript"/>
        </w:rPr>
        <w:t>16</w:t>
      </w:r>
      <w:r>
        <w:rPr>
          <w:rFonts w:ascii="Times New Roman" w:hAnsi="Times New Roman"/>
          <w:color w:val="000000"/>
          <w:sz w:val="16"/>
          <w:vertAlign w:val="superscript"/>
        </w:rPr>
        <w:fldChar w:fldCharType="end"/>
      </w:r>
      <w:bookmarkEnd w:id="101"/>
      <w:r>
        <w:rPr>
          <w:rFonts w:ascii="Times New Roman" w:hAnsi="Times New Roman"/>
          <w:color w:val="000000"/>
          <w:sz w:val="20"/>
        </w:rPr>
        <w:t xml:space="preserve"> At no point in either decision did Judge Bauman use the term extreme high tide or a similar term. He did not indicate that he had </w:t>
      </w:r>
      <w:r>
        <w:rPr>
          <w:rFonts w:ascii="Times New Roman" w:hAnsi="Times New Roman"/>
          <w:color w:val="000000"/>
          <w:sz w:val="20"/>
        </w:rPr>
        <w:t xml:space="preserve">considered and rejected the application of mean high tide in favor of extreme high tide or maximum high tide. Nor did he reference </w:t>
      </w:r>
      <w:hyperlink r:id="rId137">
        <w:r>
          <w:rPr>
            <w:rFonts w:ascii="Times New Roman" w:hAnsi="Times New Roman"/>
            <w:noProof/>
            <w:color w:val="000000"/>
            <w:sz w:val="30"/>
          </w:rPr>
          <w:drawing>
            <wp:inline distT="0" distB="0" distL="0" distR="0" wp14:anchorId="005778B6" wp14:editId="36BE8A67">
              <wp:extent cx="161925" cy="161925"/>
              <wp:effectExtent l="0" t="0" r="0" b="0"/>
              <wp:docPr id="37" name="Picture 2"/>
              <wp:cNvGraphicFramePr/>
              <a:graphic xmlns:a="http://schemas.openxmlformats.org/drawingml/2006/main">
                <a:graphicData uri="http://schemas.openxmlformats.org/drawingml/2006/picture">
                  <pic:pic xmlns:pic="http://schemas.openxmlformats.org/drawingml/2006/picture">
                    <pic:nvPicPr>
                      <pic:cNvPr id="38" name="Picture 2"/>
                      <pic:cNvPicPr/>
                    </pic:nvPicPr>
                    <pic:blipFill>
                      <a:blip r:embed="rId81"/>
                      <a:srcRect/>
                      <a:stretch>
                        <a:fillRect/>
                      </a:stretch>
                    </pic:blipFill>
                    <pic:spPr>
                      <a:xfrm>
                        <a:off x="0" y="0"/>
                        <a:ext cx="161925" cy="161925"/>
                      </a:xfrm>
                      <a:prstGeom prst="rect">
                        <a:avLst/>
                      </a:prstGeom>
                    </pic:spPr>
                  </pic:pic>
                </a:graphicData>
              </a:graphic>
            </wp:inline>
          </w:drawing>
        </w:r>
      </w:hyperlink>
      <w:hyperlink r:id="rId138" w:anchor="co_pp_5ba1000067d06">
        <w:r>
          <w:rPr>
            <w:rFonts w:ascii="Times New Roman" w:hAnsi="Times New Roman"/>
            <w:color w:val="000000"/>
            <w:sz w:val="20"/>
          </w:rPr>
          <w:t>33 C.F.R. § 328.3(d)</w:t>
        </w:r>
      </w:hyperlink>
      <w:r>
        <w:rPr>
          <w:rFonts w:ascii="Times New Roman" w:hAnsi="Times New Roman"/>
          <w:color w:val="000000"/>
          <w:sz w:val="20"/>
        </w:rPr>
        <w:t>, which provides the definition of high tide that Judge Wells as</w:t>
      </w:r>
      <w:r>
        <w:rPr>
          <w:rFonts w:ascii="Times New Roman" w:hAnsi="Times New Roman"/>
          <w:color w:val="000000"/>
          <w:sz w:val="20"/>
        </w:rPr>
        <w:t>sociated with the Army Corps of Engineers.</w:t>
      </w:r>
    </w:p>
    <w:p w14:paraId="115BD02C" w14:textId="77777777" w:rsidR="0004187C" w:rsidRDefault="00C60204">
      <w:pPr>
        <w:spacing w:after="0" w:line="275" w:lineRule="atLeast"/>
        <w:jc w:val="both"/>
      </w:pPr>
      <w:r>
        <w:rPr>
          <w:rFonts w:ascii="Times New Roman" w:hAnsi="Times New Roman"/>
          <w:color w:val="000000"/>
          <w:sz w:val="20"/>
        </w:rPr>
        <w:t> </w:t>
      </w:r>
    </w:p>
    <w:p w14:paraId="0A4DD46C" w14:textId="77777777" w:rsidR="0004187C" w:rsidRDefault="00C60204">
      <w:pPr>
        <w:spacing w:after="0" w:line="275" w:lineRule="atLeast"/>
        <w:jc w:val="both"/>
      </w:pPr>
      <w:hyperlink w:anchor="co_anchor_F92050749875_1">
        <w:r>
          <w:rPr>
            <w:rFonts w:ascii="Times New Roman" w:hAnsi="Times New Roman"/>
            <w:b/>
            <w:color w:val="000000"/>
            <w:sz w:val="20"/>
            <w:bdr w:val="none" w:sz="0" w:space="2" w:color="auto"/>
            <w:vertAlign w:val="superscript"/>
          </w:rPr>
          <w:t>[9]</w:t>
        </w:r>
      </w:hyperlink>
      <w:bookmarkStart w:id="102" w:name="co_anchor_B92050749875_1"/>
      <w:bookmarkEnd w:id="102"/>
      <w:r>
        <w:rPr>
          <w:rFonts w:ascii="Times New Roman" w:hAnsi="Times New Roman"/>
          <w:color w:val="000000"/>
          <w:sz w:val="20"/>
        </w:rPr>
        <w:t xml:space="preserve"> </w:t>
      </w:r>
      <w:hyperlink w:anchor="co_anchor_F102050749875_1">
        <w:r>
          <w:rPr>
            <w:rFonts w:ascii="Times New Roman" w:hAnsi="Times New Roman"/>
            <w:b/>
            <w:color w:val="000000"/>
            <w:sz w:val="20"/>
            <w:bdr w:val="none" w:sz="0" w:space="2" w:color="auto"/>
            <w:vertAlign w:val="superscript"/>
          </w:rPr>
          <w:t>[10]</w:t>
        </w:r>
      </w:hyperlink>
      <w:bookmarkStart w:id="103" w:name="co_anchor_B102050749875_1"/>
      <w:bookmarkEnd w:id="103"/>
      <w:r>
        <w:rPr>
          <w:rFonts w:ascii="Times New Roman" w:hAnsi="Times New Roman"/>
          <w:color w:val="000000"/>
          <w:sz w:val="20"/>
        </w:rPr>
        <w:t>In the January 2017 decision, Judge Bauman also raised the matter of public rights to navigable waters below</w:t>
      </w:r>
      <w:r>
        <w:rPr>
          <w:rFonts w:ascii="Times New Roman" w:hAnsi="Times New Roman"/>
          <w:color w:val="000000"/>
          <w:sz w:val="20"/>
        </w:rPr>
        <w:t xml:space="preserve"> the mean </w:t>
      </w:r>
      <w:proofErr w:type="gramStart"/>
      <w:r>
        <w:rPr>
          <w:rFonts w:ascii="Times New Roman" w:hAnsi="Times New Roman"/>
          <w:color w:val="000000"/>
          <w:sz w:val="20"/>
        </w:rPr>
        <w:t>high water</w:t>
      </w:r>
      <w:proofErr w:type="gramEnd"/>
      <w:r>
        <w:rPr>
          <w:rFonts w:ascii="Times New Roman" w:hAnsi="Times New Roman"/>
          <w:color w:val="000000"/>
          <w:sz w:val="20"/>
        </w:rPr>
        <w:t xml:space="preserve"> line. He discussed the distinction between public rights and private rights, and expressed concern that boulders placed within the navigable waters would infringe on public access to the beach below the mean high water line.</w:t>
      </w:r>
      <w:bookmarkStart w:id="104" w:name="co_fnRef_B00172050749875_ID0EZRBG_1"/>
      <w:r>
        <w:fldChar w:fldCharType="begin"/>
      </w:r>
      <w:r>
        <w:instrText xml:space="preserve"> HYPERLIN</w:instrText>
      </w:r>
      <w:r>
        <w:instrText xml:space="preserve">K \l "co_footnote_B00172050749875_1" \h </w:instrText>
      </w:r>
      <w:r>
        <w:fldChar w:fldCharType="separate"/>
      </w:r>
      <w:r>
        <w:rPr>
          <w:rFonts w:ascii="Times New Roman" w:hAnsi="Times New Roman"/>
          <w:color w:val="000000"/>
          <w:sz w:val="16"/>
          <w:vertAlign w:val="superscript"/>
        </w:rPr>
        <w:t>17</w:t>
      </w:r>
      <w:r>
        <w:rPr>
          <w:rFonts w:ascii="Times New Roman" w:hAnsi="Times New Roman"/>
          <w:color w:val="000000"/>
          <w:sz w:val="16"/>
          <w:vertAlign w:val="superscript"/>
        </w:rPr>
        <w:fldChar w:fldCharType="end"/>
      </w:r>
      <w:bookmarkEnd w:id="104"/>
      <w:r>
        <w:rPr>
          <w:rFonts w:ascii="Times New Roman" w:hAnsi="Times New Roman"/>
          <w:color w:val="000000"/>
          <w:sz w:val="20"/>
        </w:rPr>
        <w:t xml:space="preserve"> Judge Bauman's discussion of the public right of access to navigable waters includes multiple references to the fact that the mean high water line determines the boundary between public waters and private propert</w:t>
      </w:r>
      <w:r>
        <w:rPr>
          <w:rFonts w:ascii="Times New Roman" w:hAnsi="Times New Roman"/>
          <w:color w:val="000000"/>
          <w:sz w:val="20"/>
        </w:rPr>
        <w:t>y.</w:t>
      </w:r>
      <w:bookmarkStart w:id="105" w:name="co_fnRef_B00182050749875_ID0EDSBG_1"/>
      <w:r>
        <w:fldChar w:fldCharType="begin"/>
      </w:r>
      <w:r>
        <w:instrText xml:space="preserve"> HYPERLINK \l "co_footnote_B00182050749875_1" \h </w:instrText>
      </w:r>
      <w:r>
        <w:fldChar w:fldCharType="separate"/>
      </w:r>
      <w:r>
        <w:rPr>
          <w:rFonts w:ascii="Times New Roman" w:hAnsi="Times New Roman"/>
          <w:color w:val="000000"/>
          <w:sz w:val="16"/>
          <w:vertAlign w:val="superscript"/>
        </w:rPr>
        <w:t>18</w:t>
      </w:r>
      <w:r>
        <w:rPr>
          <w:rFonts w:ascii="Times New Roman" w:hAnsi="Times New Roman"/>
          <w:color w:val="000000"/>
          <w:sz w:val="16"/>
          <w:vertAlign w:val="superscript"/>
        </w:rPr>
        <w:fldChar w:fldCharType="end"/>
      </w:r>
      <w:bookmarkEnd w:id="105"/>
      <w:r>
        <w:rPr>
          <w:rFonts w:ascii="Times New Roman" w:hAnsi="Times New Roman"/>
          <w:color w:val="000000"/>
          <w:sz w:val="20"/>
        </w:rPr>
        <w:t xml:space="preserve"> His apparent intent was to protect public access rights by removing impediments and obstacles below the mean high water line.</w:t>
      </w:r>
    </w:p>
    <w:p w14:paraId="66DADBB2" w14:textId="77777777" w:rsidR="0004187C" w:rsidRDefault="00C60204">
      <w:pPr>
        <w:spacing w:after="0" w:line="275" w:lineRule="atLeast"/>
        <w:jc w:val="both"/>
      </w:pPr>
      <w:r>
        <w:rPr>
          <w:rFonts w:ascii="Times New Roman" w:hAnsi="Times New Roman"/>
          <w:color w:val="000000"/>
          <w:sz w:val="20"/>
        </w:rPr>
        <w:t> </w:t>
      </w:r>
    </w:p>
    <w:p w14:paraId="752B18CC" w14:textId="77777777" w:rsidR="0004187C" w:rsidRDefault="00C60204">
      <w:pPr>
        <w:spacing w:after="0" w:line="275" w:lineRule="atLeast"/>
        <w:jc w:val="both"/>
      </w:pPr>
      <w:r>
        <w:rPr>
          <w:rFonts w:ascii="Times New Roman" w:hAnsi="Times New Roman"/>
          <w:color w:val="000000"/>
          <w:sz w:val="20"/>
        </w:rPr>
        <w:t>At the close of the January 2017 decision, Judge Bauman wrote, “Ron Sea</w:t>
      </w:r>
      <w:r>
        <w:rPr>
          <w:rFonts w:ascii="Times New Roman" w:hAnsi="Times New Roman"/>
          <w:color w:val="000000"/>
          <w:sz w:val="20"/>
        </w:rPr>
        <w:t xml:space="preserve">ter is ordered to remove the boulders he placed, or directed to be placed, below the </w:t>
      </w:r>
      <w:proofErr w:type="gramStart"/>
      <w:r>
        <w:rPr>
          <w:rFonts w:ascii="Times New Roman" w:hAnsi="Times New Roman"/>
          <w:color w:val="000000"/>
          <w:sz w:val="20"/>
        </w:rPr>
        <w:t>high water</w:t>
      </w:r>
      <w:proofErr w:type="gramEnd"/>
      <w:r>
        <w:rPr>
          <w:rFonts w:ascii="Times New Roman" w:hAnsi="Times New Roman"/>
          <w:color w:val="000000"/>
          <w:sz w:val="20"/>
        </w:rPr>
        <w:t xml:space="preserve"> line.” We conclude that this order required </w:t>
      </w:r>
      <w:bookmarkStart w:id="106" w:name="co_pp_sp_4645_427_1"/>
      <w:r>
        <w:rPr>
          <w:rFonts w:ascii="Times New Roman" w:hAnsi="Times New Roman"/>
          <w:b/>
          <w:color w:val="000000"/>
          <w:sz w:val="20"/>
        </w:rPr>
        <w:t>*427</w:t>
      </w:r>
      <w:bookmarkEnd w:id="106"/>
      <w:r>
        <w:rPr>
          <w:rFonts w:ascii="Times New Roman" w:hAnsi="Times New Roman"/>
          <w:color w:val="000000"/>
          <w:sz w:val="20"/>
        </w:rPr>
        <w:t xml:space="preserve"> Ronald to keep the beach clear of boulders below the mean </w:t>
      </w:r>
      <w:proofErr w:type="gramStart"/>
      <w:r>
        <w:rPr>
          <w:rFonts w:ascii="Times New Roman" w:hAnsi="Times New Roman"/>
          <w:color w:val="000000"/>
          <w:sz w:val="20"/>
        </w:rPr>
        <w:t>high water</w:t>
      </w:r>
      <w:proofErr w:type="gramEnd"/>
      <w:r>
        <w:rPr>
          <w:rFonts w:ascii="Times New Roman" w:hAnsi="Times New Roman"/>
          <w:color w:val="000000"/>
          <w:sz w:val="20"/>
        </w:rPr>
        <w:t xml:space="preserve"> line, but not below the extreme high water</w:t>
      </w:r>
      <w:r>
        <w:rPr>
          <w:rFonts w:ascii="Times New Roman" w:hAnsi="Times New Roman"/>
          <w:color w:val="000000"/>
          <w:sz w:val="20"/>
        </w:rPr>
        <w:t xml:space="preserve"> mark.</w:t>
      </w:r>
      <w:bookmarkStart w:id="107" w:name="co_fnRef_B00192050749875_ID0E6ZBG_1"/>
      <w:r>
        <w:fldChar w:fldCharType="begin"/>
      </w:r>
      <w:r>
        <w:instrText xml:space="preserve"> HYPERLINK \l "co_footnote_B00192050749875_1" \h </w:instrText>
      </w:r>
      <w:r>
        <w:fldChar w:fldCharType="separate"/>
      </w:r>
      <w:r>
        <w:rPr>
          <w:rFonts w:ascii="Times New Roman" w:hAnsi="Times New Roman"/>
          <w:color w:val="000000"/>
          <w:sz w:val="16"/>
          <w:vertAlign w:val="superscript"/>
        </w:rPr>
        <w:t>19</w:t>
      </w:r>
      <w:r>
        <w:rPr>
          <w:rFonts w:ascii="Times New Roman" w:hAnsi="Times New Roman"/>
          <w:color w:val="000000"/>
          <w:sz w:val="16"/>
          <w:vertAlign w:val="superscript"/>
        </w:rPr>
        <w:fldChar w:fldCharType="end"/>
      </w:r>
      <w:bookmarkEnd w:id="107"/>
    </w:p>
    <w:p w14:paraId="116341D9" w14:textId="77777777" w:rsidR="0004187C" w:rsidRDefault="00C60204">
      <w:pPr>
        <w:spacing w:after="0" w:line="275" w:lineRule="atLeast"/>
        <w:jc w:val="both"/>
      </w:pPr>
      <w:r>
        <w:rPr>
          <w:rFonts w:ascii="Times New Roman" w:hAnsi="Times New Roman"/>
          <w:color w:val="000000"/>
          <w:sz w:val="20"/>
        </w:rPr>
        <w:t> </w:t>
      </w:r>
    </w:p>
    <w:p w14:paraId="27E1DF80" w14:textId="77777777" w:rsidR="0004187C" w:rsidRDefault="00C60204">
      <w:pPr>
        <w:spacing w:before="400" w:after="0" w:line="275" w:lineRule="atLeast"/>
      </w:pPr>
      <w:bookmarkStart w:id="108" w:name="co_anchor_Ie1fcb021cad511eaa725d9a832"/>
      <w:bookmarkStart w:id="109" w:name="co_anchor_Ie1fcb021cad511eaa725d9a83e22"/>
      <w:r>
        <w:rPr>
          <w:rFonts w:ascii="Times New Roman" w:hAnsi="Times New Roman"/>
          <w:b/>
          <w:color w:val="000000"/>
          <w:sz w:val="20"/>
        </w:rPr>
        <w:t>V. CONCLUSION</w:t>
      </w:r>
    </w:p>
    <w:bookmarkEnd w:id="108"/>
    <w:bookmarkEnd w:id="109"/>
    <w:p w14:paraId="1F47F7C9" w14:textId="77777777" w:rsidR="0004187C" w:rsidRDefault="00C60204">
      <w:pPr>
        <w:spacing w:after="0" w:line="275" w:lineRule="atLeast"/>
        <w:jc w:val="both"/>
      </w:pPr>
      <w:r>
        <w:rPr>
          <w:rFonts w:ascii="Times New Roman" w:hAnsi="Times New Roman"/>
          <w:color w:val="000000"/>
          <w:sz w:val="20"/>
        </w:rPr>
        <w:t>The superior court's 2018 decisions are VACATED. The case is REMANDED for further proceedings consistent with this opinion.</w:t>
      </w:r>
    </w:p>
    <w:p w14:paraId="26F99C09" w14:textId="77777777" w:rsidR="0004187C" w:rsidRDefault="00C60204">
      <w:pPr>
        <w:spacing w:after="0" w:line="275" w:lineRule="atLeast"/>
        <w:jc w:val="both"/>
      </w:pPr>
      <w:r>
        <w:rPr>
          <w:rFonts w:ascii="Times New Roman" w:hAnsi="Times New Roman"/>
          <w:color w:val="000000"/>
          <w:sz w:val="20"/>
        </w:rPr>
        <w:lastRenderedPageBreak/>
        <w:t> </w:t>
      </w:r>
    </w:p>
    <w:p w14:paraId="50E3B9B8" w14:textId="77777777" w:rsidR="0004187C" w:rsidRDefault="00C60204">
      <w:pPr>
        <w:keepNext/>
        <w:keepLines/>
        <w:spacing w:before="200" w:after="0" w:line="275" w:lineRule="atLeast"/>
        <w:jc w:val="both"/>
      </w:pPr>
      <w:bookmarkStart w:id="110" w:name="co_allCitations_1"/>
      <w:r>
        <w:rPr>
          <w:rFonts w:ascii="Times New Roman" w:hAnsi="Times New Roman"/>
          <w:b/>
          <w:color w:val="212121"/>
          <w:sz w:val="20"/>
        </w:rPr>
        <w:t>All Citations</w:t>
      </w:r>
    </w:p>
    <w:bookmarkEnd w:id="110"/>
    <w:p w14:paraId="4B58A761" w14:textId="77777777" w:rsidR="0004187C" w:rsidRDefault="00C60204">
      <w:pPr>
        <w:spacing w:before="200" w:after="0" w:line="275" w:lineRule="atLeast"/>
        <w:jc w:val="both"/>
      </w:pPr>
      <w:r>
        <w:rPr>
          <w:rFonts w:ascii="Times New Roman" w:hAnsi="Times New Roman"/>
          <w:color w:val="000000"/>
          <w:sz w:val="20"/>
        </w:rPr>
        <w:t>461 P.3d 421</w:t>
      </w:r>
    </w:p>
    <w:p w14:paraId="2319FE6B" w14:textId="77777777" w:rsidR="0004187C" w:rsidRDefault="0004187C">
      <w:pPr>
        <w:sectPr w:rsidR="0004187C">
          <w:headerReference w:type="even" r:id="rId139"/>
          <w:headerReference w:type="default" r:id="rId140"/>
          <w:footerReference w:type="even" r:id="rId141"/>
          <w:footerReference w:type="default" r:id="rId142"/>
          <w:pgSz w:w="12240" w:h="15840"/>
          <w:pgMar w:top="1080" w:right="1080" w:bottom="1080" w:left="1080" w:header="720" w:footer="720" w:gutter="0"/>
          <w:pgNumType w:start="1"/>
          <w:cols w:num="2" w:space="240"/>
        </w:sectPr>
      </w:pPr>
    </w:p>
    <w:p w14:paraId="374221F8" w14:textId="77777777" w:rsidR="0004187C" w:rsidRDefault="0004187C">
      <w:pPr>
        <w:spacing w:after="0" w:line="240" w:lineRule="auto"/>
        <w:rPr>
          <w:sz w:val="60"/>
        </w:rPr>
      </w:pPr>
    </w:p>
    <w:tbl>
      <w:tblPr>
        <w:tblW w:w="0" w:type="auto"/>
        <w:tblInd w:w="10" w:type="dxa"/>
        <w:tblLayout w:type="fixed"/>
        <w:tblCellMar>
          <w:left w:w="10" w:type="dxa"/>
          <w:right w:w="10" w:type="dxa"/>
        </w:tblCellMar>
        <w:tblLook w:val="0000" w:firstRow="0" w:lastRow="0" w:firstColumn="0" w:lastColumn="0" w:noHBand="0" w:noVBand="0"/>
      </w:tblPr>
      <w:tblGrid>
        <w:gridCol w:w="600"/>
        <w:gridCol w:w="9450"/>
      </w:tblGrid>
      <w:tr w:rsidR="008802BB" w14:paraId="077404FC" w14:textId="77777777" w:rsidTr="008802BB">
        <w:tblPrEx>
          <w:tblCellMar>
            <w:top w:w="0" w:type="dxa"/>
            <w:bottom w:w="0" w:type="dxa"/>
          </w:tblCellMar>
        </w:tblPrEx>
        <w:tc>
          <w:tcPr>
            <w:tcW w:w="10050" w:type="dxa"/>
            <w:gridSpan w:val="2"/>
            <w:tcMar>
              <w:bottom w:w="300" w:type="dxa"/>
            </w:tcMar>
          </w:tcPr>
          <w:p w14:paraId="7F1DEB6D" w14:textId="77777777" w:rsidR="0004187C" w:rsidRDefault="00C60204">
            <w:pPr>
              <w:spacing w:after="0" w:line="275" w:lineRule="atLeast"/>
              <w:jc w:val="center"/>
            </w:pPr>
            <w:r>
              <w:rPr>
                <w:rFonts w:ascii="Times New Roman" w:hAnsi="Times New Roman"/>
                <w:b/>
                <w:color w:val="000000"/>
              </w:rPr>
              <w:t>Footnotes</w:t>
            </w:r>
          </w:p>
        </w:tc>
      </w:tr>
      <w:bookmarkStart w:id="111" w:name="co_footnote_B00012050749875_1"/>
      <w:tr w:rsidR="0004187C" w14:paraId="3EEBA452" w14:textId="77777777">
        <w:tblPrEx>
          <w:tblCellMar>
            <w:top w:w="0" w:type="dxa"/>
            <w:bottom w:w="0" w:type="dxa"/>
          </w:tblCellMar>
        </w:tblPrEx>
        <w:tc>
          <w:tcPr>
            <w:tcW w:w="600" w:type="dxa"/>
          </w:tcPr>
          <w:p w14:paraId="08EFEDF3" w14:textId="77777777" w:rsidR="0004187C" w:rsidRDefault="00C60204">
            <w:pPr>
              <w:spacing w:after="0" w:line="275" w:lineRule="atLeast"/>
            </w:pPr>
            <w:r>
              <w:fldChar w:fldCharType="begin"/>
            </w:r>
            <w:r>
              <w:instrText xml:space="preserve"> HYPERLINK \l "co_fnRef_B00012050749875_ID0E3GAG_1" \h </w:instrText>
            </w:r>
            <w:r>
              <w:fldChar w:fldCharType="separate"/>
            </w:r>
            <w:r>
              <w:rPr>
                <w:rFonts w:ascii="Times New Roman" w:hAnsi="Times New Roman"/>
                <w:color w:val="000000"/>
                <w:sz w:val="20"/>
                <w:vertAlign w:val="superscript"/>
              </w:rPr>
              <w:t>1</w:t>
            </w:r>
            <w:r>
              <w:rPr>
                <w:rFonts w:ascii="Times New Roman" w:hAnsi="Times New Roman"/>
                <w:color w:val="000000"/>
                <w:sz w:val="20"/>
                <w:vertAlign w:val="superscript"/>
              </w:rPr>
              <w:fldChar w:fldCharType="end"/>
            </w:r>
            <w:bookmarkEnd w:id="111"/>
          </w:p>
        </w:tc>
        <w:tc>
          <w:tcPr>
            <w:tcW w:w="9450" w:type="dxa"/>
          </w:tcPr>
          <w:p w14:paraId="778831CE" w14:textId="77777777" w:rsidR="0004187C" w:rsidRDefault="00C60204">
            <w:pPr>
              <w:spacing w:after="0" w:line="275" w:lineRule="atLeast"/>
              <w:jc w:val="both"/>
            </w:pPr>
            <w:r>
              <w:rPr>
                <w:rFonts w:ascii="Times New Roman" w:hAnsi="Times New Roman"/>
                <w:color w:val="000000"/>
                <w:sz w:val="20"/>
              </w:rPr>
              <w:t xml:space="preserve">The May 2018 order was issued by Superior Court Judge Jennifer K. Wells. Prior </w:t>
            </w:r>
            <w:r>
              <w:rPr>
                <w:rFonts w:ascii="Times New Roman" w:hAnsi="Times New Roman"/>
                <w:color w:val="000000"/>
                <w:sz w:val="20"/>
              </w:rPr>
              <w:t>relevant orders had been issued by Superior Court Judge Carl Bauman.</w:t>
            </w:r>
          </w:p>
        </w:tc>
      </w:tr>
      <w:bookmarkStart w:id="112" w:name="co_footnote_B00022050749875_1"/>
      <w:tr w:rsidR="0004187C" w14:paraId="1C82E199" w14:textId="77777777">
        <w:tblPrEx>
          <w:tblCellMar>
            <w:top w:w="0" w:type="dxa"/>
            <w:bottom w:w="0" w:type="dxa"/>
          </w:tblCellMar>
        </w:tblPrEx>
        <w:tc>
          <w:tcPr>
            <w:tcW w:w="600" w:type="dxa"/>
          </w:tcPr>
          <w:p w14:paraId="710BBA9F" w14:textId="77777777" w:rsidR="0004187C" w:rsidRDefault="00C60204">
            <w:pPr>
              <w:spacing w:after="0" w:line="275" w:lineRule="atLeast"/>
            </w:pPr>
            <w:r>
              <w:fldChar w:fldCharType="begin"/>
            </w:r>
            <w:r>
              <w:instrText xml:space="preserve"> HYPERLINK \l "co_fnRef_B00022050749875_ID0EIKAG_1" \h </w:instrText>
            </w:r>
            <w:r>
              <w:fldChar w:fldCharType="separate"/>
            </w:r>
            <w:r>
              <w:rPr>
                <w:rFonts w:ascii="Times New Roman" w:hAnsi="Times New Roman"/>
                <w:color w:val="000000"/>
                <w:sz w:val="20"/>
                <w:vertAlign w:val="superscript"/>
              </w:rPr>
              <w:t>2</w:t>
            </w:r>
            <w:r>
              <w:rPr>
                <w:rFonts w:ascii="Times New Roman" w:hAnsi="Times New Roman"/>
                <w:color w:val="000000"/>
                <w:sz w:val="20"/>
                <w:vertAlign w:val="superscript"/>
              </w:rPr>
              <w:fldChar w:fldCharType="end"/>
            </w:r>
            <w:bookmarkEnd w:id="112"/>
          </w:p>
        </w:tc>
        <w:tc>
          <w:tcPr>
            <w:tcW w:w="9450" w:type="dxa"/>
          </w:tcPr>
          <w:p w14:paraId="6A0367FC" w14:textId="77777777" w:rsidR="0004187C" w:rsidRDefault="00C60204">
            <w:pPr>
              <w:spacing w:after="0" w:line="275" w:lineRule="atLeast"/>
              <w:jc w:val="both"/>
            </w:pPr>
            <w:r>
              <w:rPr>
                <w:rFonts w:ascii="Times New Roman" w:hAnsi="Times New Roman"/>
                <w:i/>
                <w:color w:val="000000"/>
                <w:sz w:val="20"/>
              </w:rPr>
              <w:t xml:space="preserve">See </w:t>
            </w:r>
            <w:hyperlink r:id="rId143" w:anchor="co_pp_sp_4645_383">
              <w:r>
                <w:rPr>
                  <w:rFonts w:ascii="Times New Roman" w:hAnsi="Times New Roman"/>
                  <w:i/>
                  <w:color w:val="000000"/>
                  <w:sz w:val="20"/>
                </w:rPr>
                <w:t>del Rosario v. Clare</w:t>
              </w:r>
              <w:r>
                <w:rPr>
                  <w:rFonts w:ascii="Times New Roman" w:hAnsi="Times New Roman"/>
                  <w:color w:val="000000"/>
                  <w:sz w:val="20"/>
                </w:rPr>
                <w:t>, 378 P.3d 380, 383-84 (Alaska 2016)</w:t>
              </w:r>
            </w:hyperlink>
          </w:p>
          <w:p w14:paraId="1FB92310" w14:textId="77777777" w:rsidR="0004187C" w:rsidRDefault="00C60204">
            <w:pPr>
              <w:pBdr>
                <w:left w:val="none" w:sz="0" w:space="10" w:color="auto"/>
              </w:pBdr>
              <w:spacing w:after="0" w:line="275" w:lineRule="atLeast"/>
              <w:ind w:left="200"/>
              <w:jc w:val="both"/>
            </w:pPr>
            <w:r>
              <w:rPr>
                <w:rFonts w:ascii="Times New Roman" w:hAnsi="Times New Roman"/>
                <w:color w:val="000000"/>
                <w:sz w:val="20"/>
              </w:rPr>
              <w:t>(Although</w:t>
            </w:r>
            <w:r>
              <w:rPr>
                <w:rFonts w:ascii="Times New Roman" w:hAnsi="Times New Roman"/>
                <w:color w:val="000000"/>
                <w:sz w:val="20"/>
              </w:rPr>
              <w:t xml:space="preserve"> we have not specifically articulated a standard of review for this situation, enforcement of an order — reviewed for abuse of discretion — necessarily involves interpretation of that order, and we have previously explained the abuse-of-discretion standard</w:t>
            </w:r>
            <w:r>
              <w:rPr>
                <w:rFonts w:ascii="Times New Roman" w:hAnsi="Times New Roman"/>
                <w:color w:val="000000"/>
                <w:sz w:val="20"/>
              </w:rPr>
              <w:t xml:space="preserve"> for enforcement by pointing out that the court that entered the original order is in the best position to interpret its own order. Accordingly, we review the superior court's interpretation of its own order for abuse of discretion. (footnotes omitted)).</w:t>
            </w:r>
          </w:p>
        </w:tc>
      </w:tr>
      <w:bookmarkStart w:id="113" w:name="co_footnote_B00032050749875_1"/>
      <w:tr w:rsidR="0004187C" w14:paraId="364F7BE3" w14:textId="77777777">
        <w:tblPrEx>
          <w:tblCellMar>
            <w:top w:w="0" w:type="dxa"/>
            <w:bottom w:w="0" w:type="dxa"/>
          </w:tblCellMar>
        </w:tblPrEx>
        <w:tc>
          <w:tcPr>
            <w:tcW w:w="600" w:type="dxa"/>
          </w:tcPr>
          <w:p w14:paraId="64157AAE" w14:textId="77777777" w:rsidR="0004187C" w:rsidRDefault="00C60204">
            <w:pPr>
              <w:spacing w:after="0" w:line="275" w:lineRule="atLeast"/>
            </w:pPr>
            <w:r>
              <w:fldChar w:fldCharType="begin"/>
            </w:r>
            <w:r>
              <w:instrText xml:space="preserve"> HYPERLINK \l "co_fnRef_B00032050749875_ID0EVKAG_1" \h </w:instrText>
            </w:r>
            <w:r>
              <w:fldChar w:fldCharType="separate"/>
            </w:r>
            <w:r>
              <w:rPr>
                <w:rFonts w:ascii="Times New Roman" w:hAnsi="Times New Roman"/>
                <w:color w:val="000000"/>
                <w:sz w:val="20"/>
                <w:vertAlign w:val="superscript"/>
              </w:rPr>
              <w:t>3</w:t>
            </w:r>
            <w:r>
              <w:rPr>
                <w:rFonts w:ascii="Times New Roman" w:hAnsi="Times New Roman"/>
                <w:color w:val="000000"/>
                <w:sz w:val="20"/>
                <w:vertAlign w:val="superscript"/>
              </w:rPr>
              <w:fldChar w:fldCharType="end"/>
            </w:r>
            <w:bookmarkEnd w:id="113"/>
          </w:p>
        </w:tc>
        <w:tc>
          <w:tcPr>
            <w:tcW w:w="9450" w:type="dxa"/>
          </w:tcPr>
          <w:p w14:paraId="271045B8" w14:textId="77777777" w:rsidR="0004187C" w:rsidRDefault="00C60204">
            <w:pPr>
              <w:spacing w:after="0" w:line="275" w:lineRule="atLeast"/>
              <w:jc w:val="both"/>
            </w:pPr>
            <w:r>
              <w:rPr>
                <w:rFonts w:ascii="Times New Roman" w:hAnsi="Times New Roman"/>
                <w:i/>
                <w:color w:val="000000"/>
                <w:sz w:val="20"/>
              </w:rPr>
              <w:t xml:space="preserve">See </w:t>
            </w:r>
            <w:hyperlink r:id="rId144">
              <w:r>
                <w:rPr>
                  <w:rFonts w:ascii="Times New Roman" w:hAnsi="Times New Roman"/>
                  <w:noProof/>
                  <w:color w:val="000000"/>
                  <w:sz w:val="30"/>
                </w:rPr>
                <w:drawing>
                  <wp:inline distT="0" distB="0" distL="0" distR="0" wp14:anchorId="46D0524F" wp14:editId="40F26E1A">
                    <wp:extent cx="161925" cy="161925"/>
                    <wp:effectExtent l="0" t="0" r="0" b="0"/>
                    <wp:docPr id="39" name="Picture 2"/>
                    <wp:cNvGraphicFramePr/>
                    <a:graphic xmlns:a="http://schemas.openxmlformats.org/drawingml/2006/main">
                      <a:graphicData uri="http://schemas.openxmlformats.org/drawingml/2006/picture">
                        <pic:pic xmlns:pic="http://schemas.openxmlformats.org/drawingml/2006/picture">
                          <pic:nvPicPr>
                            <pic:cNvPr id="40" name="Picture 2"/>
                            <pic:cNvPicPr/>
                          </pic:nvPicPr>
                          <pic:blipFill>
                            <a:blip r:embed="rId81"/>
                            <a:srcRect/>
                            <a:stretch>
                              <a:fillRect/>
                            </a:stretch>
                          </pic:blipFill>
                          <pic:spPr>
                            <a:xfrm>
                              <a:off x="0" y="0"/>
                              <a:ext cx="161925" cy="161925"/>
                            </a:xfrm>
                            <a:prstGeom prst="rect">
                              <a:avLst/>
                            </a:prstGeom>
                          </pic:spPr>
                        </pic:pic>
                      </a:graphicData>
                    </a:graphic>
                  </wp:inline>
                </w:drawing>
              </w:r>
            </w:hyperlink>
            <w:hyperlink r:id="rId145" w:anchor="co_pp_sp_661_489">
              <w:r>
                <w:rPr>
                  <w:rFonts w:ascii="Times New Roman" w:hAnsi="Times New Roman"/>
                  <w:i/>
                  <w:color w:val="000000"/>
                  <w:sz w:val="20"/>
                </w:rPr>
                <w:t>Crayton v. Crayton</w:t>
              </w:r>
              <w:r>
                <w:rPr>
                  <w:rFonts w:ascii="Times New Roman" w:hAnsi="Times New Roman"/>
                  <w:color w:val="000000"/>
                  <w:sz w:val="20"/>
                </w:rPr>
                <w:t>, 944 P.2d 487, 489 n.1 (Alaska 1997)</w:t>
              </w:r>
            </w:hyperlink>
            <w:r>
              <w:rPr>
                <w:rFonts w:ascii="Times New Roman" w:hAnsi="Times New Roman"/>
                <w:color w:val="000000"/>
                <w:sz w:val="20"/>
              </w:rPr>
              <w:t xml:space="preserve"> (“Although we ‘generally review decisions on motions to modify child support </w:t>
            </w:r>
            <w:r>
              <w:rPr>
                <w:rFonts w:ascii="Times New Roman" w:hAnsi="Times New Roman"/>
                <w:color w:val="000000"/>
                <w:sz w:val="20"/>
              </w:rPr>
              <w:t xml:space="preserve">for abuse of discretion,’ the superior court's denial of Crayton's motion turns on the interpretation of [a settlement order not crafted by the superior court judge] and we therefore review it de novo.” (quoting </w:t>
            </w:r>
            <w:hyperlink r:id="rId146">
              <w:r>
                <w:rPr>
                  <w:rFonts w:ascii="Times New Roman" w:hAnsi="Times New Roman"/>
                  <w:noProof/>
                  <w:color w:val="000000"/>
                  <w:sz w:val="30"/>
                </w:rPr>
                <w:drawing>
                  <wp:inline distT="0" distB="0" distL="0" distR="0" wp14:anchorId="2F76A746" wp14:editId="75FBFB5F">
                    <wp:extent cx="161925" cy="161925"/>
                    <wp:effectExtent l="0" t="0" r="0" b="0"/>
                    <wp:docPr id="41" name="Picture 2"/>
                    <wp:cNvGraphicFramePr/>
                    <a:graphic xmlns:a="http://schemas.openxmlformats.org/drawingml/2006/main">
                      <a:graphicData uri="http://schemas.openxmlformats.org/drawingml/2006/picture">
                        <pic:pic xmlns:pic="http://schemas.openxmlformats.org/drawingml/2006/picture">
                          <pic:nvPicPr>
                            <pic:cNvPr id="42" name="Picture 2"/>
                            <pic:cNvPicPr/>
                          </pic:nvPicPr>
                          <pic:blipFill>
                            <a:blip r:embed="rId81"/>
                            <a:srcRect/>
                            <a:stretch>
                              <a:fillRect/>
                            </a:stretch>
                          </pic:blipFill>
                          <pic:spPr>
                            <a:xfrm>
                              <a:off x="0" y="0"/>
                              <a:ext cx="161925" cy="161925"/>
                            </a:xfrm>
                            <a:prstGeom prst="rect">
                              <a:avLst/>
                            </a:prstGeom>
                          </pic:spPr>
                        </pic:pic>
                      </a:graphicData>
                    </a:graphic>
                  </wp:inline>
                </w:drawing>
              </w:r>
            </w:hyperlink>
            <w:hyperlink r:id="rId147" w:anchor="co_pp_sp_661_320">
              <w:proofErr w:type="spellStart"/>
              <w:r>
                <w:rPr>
                  <w:rFonts w:ascii="Times New Roman" w:hAnsi="Times New Roman"/>
                  <w:i/>
                  <w:color w:val="000000"/>
                  <w:sz w:val="20"/>
                </w:rPr>
                <w:t>Karpuleon</w:t>
              </w:r>
              <w:proofErr w:type="spellEnd"/>
              <w:r>
                <w:rPr>
                  <w:rFonts w:ascii="Times New Roman" w:hAnsi="Times New Roman"/>
                  <w:i/>
                  <w:color w:val="000000"/>
                  <w:sz w:val="20"/>
                </w:rPr>
                <w:t xml:space="preserve"> v. </w:t>
              </w:r>
              <w:proofErr w:type="spellStart"/>
              <w:r>
                <w:rPr>
                  <w:rFonts w:ascii="Times New Roman" w:hAnsi="Times New Roman"/>
                  <w:i/>
                  <w:color w:val="000000"/>
                  <w:sz w:val="20"/>
                </w:rPr>
                <w:t>Karpuleon</w:t>
              </w:r>
              <w:proofErr w:type="spellEnd"/>
              <w:r>
                <w:rPr>
                  <w:rFonts w:ascii="Times New Roman" w:hAnsi="Times New Roman"/>
                  <w:color w:val="000000"/>
                  <w:sz w:val="20"/>
                </w:rPr>
                <w:t>, 881 P.2d 318, 320 n. 3 (Alaska 1994)</w:t>
              </w:r>
            </w:hyperlink>
            <w:r>
              <w:rPr>
                <w:rFonts w:ascii="Times New Roman" w:hAnsi="Times New Roman"/>
                <w:color w:val="000000"/>
                <w:sz w:val="20"/>
              </w:rPr>
              <w:t xml:space="preserve">)); </w:t>
            </w:r>
            <w:hyperlink r:id="rId148" w:anchor="co_pp_sp_661_574">
              <w:r>
                <w:rPr>
                  <w:rFonts w:ascii="Times New Roman" w:hAnsi="Times New Roman"/>
                  <w:i/>
                  <w:color w:val="000000"/>
                  <w:sz w:val="20"/>
                </w:rPr>
                <w:t>Gaston v. Gaston</w:t>
              </w:r>
              <w:r>
                <w:rPr>
                  <w:rFonts w:ascii="Times New Roman" w:hAnsi="Times New Roman"/>
                  <w:color w:val="000000"/>
                  <w:sz w:val="20"/>
                </w:rPr>
                <w:t>, 954 P.2d 572, 574 (Alaska 1998)</w:t>
              </w:r>
            </w:hyperlink>
            <w:r>
              <w:rPr>
                <w:rFonts w:ascii="Times New Roman" w:hAnsi="Times New Roman"/>
                <w:color w:val="000000"/>
                <w:sz w:val="20"/>
              </w:rPr>
              <w:t xml:space="preserve"> (writing that in the case of signed child custody agreements, “we review </w:t>
            </w:r>
            <w:r>
              <w:rPr>
                <w:rFonts w:ascii="Times New Roman" w:hAnsi="Times New Roman"/>
                <w:color w:val="000000"/>
                <w:sz w:val="20"/>
              </w:rPr>
              <w:t xml:space="preserve">the superior court's interpretation of the agreement as we would review its interpretation of any other contract, de novo”); </w:t>
            </w:r>
            <w:hyperlink r:id="rId149" w:anchor="co_pp_sp_661_97">
              <w:r>
                <w:rPr>
                  <w:rFonts w:ascii="Times New Roman" w:hAnsi="Times New Roman"/>
                  <w:i/>
                  <w:color w:val="000000"/>
                  <w:sz w:val="20"/>
                </w:rPr>
                <w:t xml:space="preserve">Pennington v. Emp'r's </w:t>
              </w:r>
              <w:proofErr w:type="spellStart"/>
              <w:r>
                <w:rPr>
                  <w:rFonts w:ascii="Times New Roman" w:hAnsi="Times New Roman"/>
                  <w:i/>
                  <w:color w:val="000000"/>
                  <w:sz w:val="20"/>
                </w:rPr>
                <w:t>Liab</w:t>
              </w:r>
              <w:proofErr w:type="spellEnd"/>
              <w:r>
                <w:rPr>
                  <w:rFonts w:ascii="Times New Roman" w:hAnsi="Times New Roman"/>
                  <w:i/>
                  <w:color w:val="000000"/>
                  <w:sz w:val="20"/>
                </w:rPr>
                <w:t>. Assur. Corp.</w:t>
              </w:r>
              <w:r>
                <w:rPr>
                  <w:rFonts w:ascii="Times New Roman" w:hAnsi="Times New Roman"/>
                  <w:color w:val="000000"/>
                  <w:sz w:val="20"/>
                </w:rPr>
                <w:t>, 520 P.2d 96, 97 (Alaska 1974)</w:t>
              </w:r>
            </w:hyperlink>
            <w:r>
              <w:rPr>
                <w:rFonts w:ascii="Times New Roman" w:hAnsi="Times New Roman"/>
                <w:color w:val="000000"/>
                <w:sz w:val="20"/>
              </w:rPr>
              <w:t xml:space="preserve"> (per </w:t>
            </w:r>
            <w:proofErr w:type="spellStart"/>
            <w:r>
              <w:rPr>
                <w:rFonts w:ascii="Times New Roman" w:hAnsi="Times New Roman"/>
                <w:color w:val="000000"/>
                <w:sz w:val="20"/>
              </w:rPr>
              <w:t>cu</w:t>
            </w:r>
            <w:r>
              <w:rPr>
                <w:rFonts w:ascii="Times New Roman" w:hAnsi="Times New Roman"/>
                <w:color w:val="000000"/>
                <w:sz w:val="20"/>
              </w:rPr>
              <w:t>riam</w:t>
            </w:r>
            <w:proofErr w:type="spellEnd"/>
            <w:r>
              <w:rPr>
                <w:rFonts w:ascii="Times New Roman" w:hAnsi="Times New Roman"/>
                <w:color w:val="000000"/>
                <w:sz w:val="20"/>
              </w:rPr>
              <w:t xml:space="preserve">) (noting that an ambiguous judgment is “subject to construction according to the rules that apply to all written instruments”); </w:t>
            </w:r>
            <w:hyperlink r:id="rId150" w:anchor="co_pp_sp_4645_311">
              <w:r>
                <w:rPr>
                  <w:rFonts w:ascii="Times New Roman" w:hAnsi="Times New Roman"/>
                  <w:i/>
                  <w:color w:val="000000"/>
                  <w:sz w:val="20"/>
                </w:rPr>
                <w:t>Miller v. Fowler</w:t>
              </w:r>
              <w:r>
                <w:rPr>
                  <w:rFonts w:ascii="Times New Roman" w:hAnsi="Times New Roman"/>
                  <w:color w:val="000000"/>
                  <w:sz w:val="20"/>
                </w:rPr>
                <w:t>, 424 P.3d 306, 311 (Alaska 2018)</w:t>
              </w:r>
            </w:hyperlink>
            <w:r>
              <w:rPr>
                <w:rFonts w:ascii="Times New Roman" w:hAnsi="Times New Roman"/>
                <w:color w:val="000000"/>
                <w:sz w:val="20"/>
              </w:rPr>
              <w:t xml:space="preserve"> (explaining we “r</w:t>
            </w:r>
            <w:r>
              <w:rPr>
                <w:rFonts w:ascii="Times New Roman" w:hAnsi="Times New Roman"/>
                <w:color w:val="000000"/>
                <w:sz w:val="20"/>
              </w:rPr>
              <w:t>eview the superior court's interpretation of contract language de novo”).</w:t>
            </w:r>
          </w:p>
        </w:tc>
      </w:tr>
      <w:bookmarkStart w:id="114" w:name="co_footnote_B00042050749875_1"/>
      <w:tr w:rsidR="0004187C" w14:paraId="7C00E326" w14:textId="77777777">
        <w:tblPrEx>
          <w:tblCellMar>
            <w:top w:w="0" w:type="dxa"/>
            <w:bottom w:w="0" w:type="dxa"/>
          </w:tblCellMar>
        </w:tblPrEx>
        <w:tc>
          <w:tcPr>
            <w:tcW w:w="600" w:type="dxa"/>
          </w:tcPr>
          <w:p w14:paraId="2250775A" w14:textId="77777777" w:rsidR="0004187C" w:rsidRDefault="00C60204">
            <w:pPr>
              <w:spacing w:after="0" w:line="275" w:lineRule="atLeast"/>
            </w:pPr>
            <w:r>
              <w:fldChar w:fldCharType="begin"/>
            </w:r>
            <w:r>
              <w:instrText xml:space="preserve"> HYPERLINK \l "co_fnRef_B00042050749875_ID0E6QAG_1" \h </w:instrText>
            </w:r>
            <w:r>
              <w:fldChar w:fldCharType="separate"/>
            </w:r>
            <w:r>
              <w:rPr>
                <w:rFonts w:ascii="Times New Roman" w:hAnsi="Times New Roman"/>
                <w:color w:val="000000"/>
                <w:sz w:val="20"/>
                <w:vertAlign w:val="superscript"/>
              </w:rPr>
              <w:t>4</w:t>
            </w:r>
            <w:r>
              <w:rPr>
                <w:rFonts w:ascii="Times New Roman" w:hAnsi="Times New Roman"/>
                <w:color w:val="000000"/>
                <w:sz w:val="20"/>
                <w:vertAlign w:val="superscript"/>
              </w:rPr>
              <w:fldChar w:fldCharType="end"/>
            </w:r>
            <w:bookmarkEnd w:id="114"/>
          </w:p>
        </w:tc>
        <w:tc>
          <w:tcPr>
            <w:tcW w:w="9450" w:type="dxa"/>
          </w:tcPr>
          <w:p w14:paraId="03FF80E7" w14:textId="77777777" w:rsidR="0004187C" w:rsidRDefault="00C60204">
            <w:pPr>
              <w:spacing w:after="0" w:line="275" w:lineRule="atLeast"/>
              <w:jc w:val="both"/>
            </w:pPr>
            <w:hyperlink r:id="rId151" w:anchor="co_pp_sp_4645_1026">
              <w:r>
                <w:rPr>
                  <w:rFonts w:ascii="Times New Roman" w:hAnsi="Times New Roman"/>
                  <w:i/>
                  <w:color w:val="000000"/>
                  <w:sz w:val="20"/>
                </w:rPr>
                <w:t xml:space="preserve">Shea v. State, </w:t>
              </w:r>
              <w:proofErr w:type="spellStart"/>
              <w:r>
                <w:rPr>
                  <w:rFonts w:ascii="Times New Roman" w:hAnsi="Times New Roman"/>
                  <w:i/>
                  <w:color w:val="000000"/>
                  <w:sz w:val="20"/>
                </w:rPr>
                <w:t>Dep't</w:t>
              </w:r>
              <w:proofErr w:type="spellEnd"/>
              <w:r>
                <w:rPr>
                  <w:rFonts w:ascii="Times New Roman" w:hAnsi="Times New Roman"/>
                  <w:i/>
                  <w:color w:val="000000"/>
                  <w:sz w:val="20"/>
                </w:rPr>
                <w:t xml:space="preserve"> of Admin., Div. of Ret. &amp; Benefits</w:t>
              </w:r>
              <w:r>
                <w:rPr>
                  <w:rFonts w:ascii="Times New Roman" w:hAnsi="Times New Roman"/>
                  <w:color w:val="000000"/>
                  <w:sz w:val="20"/>
                </w:rPr>
                <w:t>, 204 P.3d 1023, 1026 (Alaska 2009)</w:t>
              </w:r>
            </w:hyperlink>
            <w:r>
              <w:rPr>
                <w:rFonts w:ascii="Times New Roman" w:hAnsi="Times New Roman"/>
                <w:color w:val="000000"/>
                <w:sz w:val="20"/>
              </w:rPr>
              <w:t xml:space="preserve"> (noting that “[w]e exercise our independent judgment in interpreting court rules,” including whether an appea</w:t>
            </w:r>
            <w:r>
              <w:rPr>
                <w:rFonts w:ascii="Times New Roman" w:hAnsi="Times New Roman"/>
                <w:color w:val="000000"/>
                <w:sz w:val="20"/>
              </w:rPr>
              <w:t xml:space="preserve">l was properly filed) (citing </w:t>
            </w:r>
            <w:hyperlink r:id="rId152" w:anchor="co_pp_sp_661_202">
              <w:r>
                <w:rPr>
                  <w:rFonts w:ascii="Times New Roman" w:hAnsi="Times New Roman"/>
                  <w:i/>
                  <w:color w:val="000000"/>
                  <w:sz w:val="20"/>
                </w:rPr>
                <w:t>City of Kodiak v. Parish</w:t>
              </w:r>
              <w:r>
                <w:rPr>
                  <w:rFonts w:ascii="Times New Roman" w:hAnsi="Times New Roman"/>
                  <w:color w:val="000000"/>
                  <w:sz w:val="20"/>
                </w:rPr>
                <w:t>, 986 P.2d 201, 202 (Alaska 1999)</w:t>
              </w:r>
            </w:hyperlink>
            <w:r>
              <w:rPr>
                <w:rFonts w:ascii="Times New Roman" w:hAnsi="Times New Roman"/>
                <w:color w:val="000000"/>
                <w:sz w:val="20"/>
              </w:rPr>
              <w:t>).</w:t>
            </w:r>
          </w:p>
        </w:tc>
      </w:tr>
      <w:bookmarkStart w:id="115" w:name="co_footnote_B00052050749875_1"/>
      <w:tr w:rsidR="0004187C" w14:paraId="45B05A80" w14:textId="77777777">
        <w:tblPrEx>
          <w:tblCellMar>
            <w:top w:w="0" w:type="dxa"/>
            <w:bottom w:w="0" w:type="dxa"/>
          </w:tblCellMar>
        </w:tblPrEx>
        <w:tc>
          <w:tcPr>
            <w:tcW w:w="600" w:type="dxa"/>
          </w:tcPr>
          <w:p w14:paraId="491722B6" w14:textId="77777777" w:rsidR="0004187C" w:rsidRDefault="00C60204">
            <w:pPr>
              <w:spacing w:after="0" w:line="275" w:lineRule="atLeast"/>
            </w:pPr>
            <w:r>
              <w:fldChar w:fldCharType="begin"/>
            </w:r>
            <w:r>
              <w:instrText xml:space="preserve"> HYPERLINK \l "co_fnRef_B00052050749875_ID0EQTAG_1" \h </w:instrText>
            </w:r>
            <w:r>
              <w:fldChar w:fldCharType="separate"/>
            </w:r>
            <w:r>
              <w:rPr>
                <w:rFonts w:ascii="Times New Roman" w:hAnsi="Times New Roman"/>
                <w:color w:val="000000"/>
                <w:sz w:val="20"/>
                <w:vertAlign w:val="superscript"/>
              </w:rPr>
              <w:t>5</w:t>
            </w:r>
            <w:r>
              <w:rPr>
                <w:rFonts w:ascii="Times New Roman" w:hAnsi="Times New Roman"/>
                <w:color w:val="000000"/>
                <w:sz w:val="20"/>
                <w:vertAlign w:val="superscript"/>
              </w:rPr>
              <w:fldChar w:fldCharType="end"/>
            </w:r>
            <w:bookmarkEnd w:id="115"/>
          </w:p>
        </w:tc>
        <w:tc>
          <w:tcPr>
            <w:tcW w:w="9450" w:type="dxa"/>
          </w:tcPr>
          <w:p w14:paraId="179B8E57" w14:textId="77777777" w:rsidR="0004187C" w:rsidRDefault="00C60204">
            <w:pPr>
              <w:spacing w:after="0" w:line="275" w:lineRule="atLeast"/>
              <w:jc w:val="both"/>
            </w:pPr>
            <w:r>
              <w:rPr>
                <w:rFonts w:ascii="Times New Roman" w:hAnsi="Times New Roman"/>
                <w:i/>
                <w:color w:val="000000"/>
                <w:sz w:val="20"/>
              </w:rPr>
              <w:t>See</w:t>
            </w:r>
            <w:r>
              <w:rPr>
                <w:rFonts w:ascii="Times New Roman" w:hAnsi="Times New Roman"/>
                <w:color w:val="000000"/>
                <w:sz w:val="20"/>
              </w:rPr>
              <w:t xml:space="preserve"> </w:t>
            </w:r>
            <w:hyperlink r:id="rId153">
              <w:r>
                <w:rPr>
                  <w:rFonts w:ascii="Times New Roman" w:hAnsi="Times New Roman"/>
                  <w:color w:val="000000"/>
                  <w:sz w:val="20"/>
                </w:rPr>
                <w:t>Alaska R. App. P. 204</w:t>
              </w:r>
            </w:hyperlink>
            <w:r>
              <w:rPr>
                <w:rFonts w:ascii="Times New Roman" w:hAnsi="Times New Roman"/>
                <w:color w:val="000000"/>
                <w:sz w:val="20"/>
              </w:rPr>
              <w:t xml:space="preserve"> (requiring a pa</w:t>
            </w:r>
            <w:r>
              <w:rPr>
                <w:rFonts w:ascii="Times New Roman" w:hAnsi="Times New Roman"/>
                <w:color w:val="000000"/>
                <w:sz w:val="20"/>
              </w:rPr>
              <w:t>rty to appeal within 30 days of entry of final judgment).</w:t>
            </w:r>
          </w:p>
        </w:tc>
      </w:tr>
      <w:bookmarkStart w:id="116" w:name="co_footnote_B00062050749875_1"/>
      <w:tr w:rsidR="0004187C" w14:paraId="30594716" w14:textId="77777777">
        <w:tblPrEx>
          <w:tblCellMar>
            <w:top w:w="0" w:type="dxa"/>
            <w:bottom w:w="0" w:type="dxa"/>
          </w:tblCellMar>
        </w:tblPrEx>
        <w:tc>
          <w:tcPr>
            <w:tcW w:w="600" w:type="dxa"/>
          </w:tcPr>
          <w:p w14:paraId="198CB180" w14:textId="77777777" w:rsidR="0004187C" w:rsidRDefault="00C60204">
            <w:pPr>
              <w:spacing w:after="0" w:line="275" w:lineRule="atLeast"/>
            </w:pPr>
            <w:r>
              <w:fldChar w:fldCharType="begin"/>
            </w:r>
            <w:r>
              <w:instrText xml:space="preserve"> HYPERLINK \l "co_fnRef_B00062050749875_ID0ELVAG_1" \h </w:instrText>
            </w:r>
            <w:r>
              <w:fldChar w:fldCharType="separate"/>
            </w:r>
            <w:r>
              <w:rPr>
                <w:rFonts w:ascii="Times New Roman" w:hAnsi="Times New Roman"/>
                <w:color w:val="000000"/>
                <w:sz w:val="20"/>
                <w:vertAlign w:val="superscript"/>
              </w:rPr>
              <w:t>6</w:t>
            </w:r>
            <w:r>
              <w:rPr>
                <w:rFonts w:ascii="Times New Roman" w:hAnsi="Times New Roman"/>
                <w:color w:val="000000"/>
                <w:sz w:val="20"/>
                <w:vertAlign w:val="superscript"/>
              </w:rPr>
              <w:fldChar w:fldCharType="end"/>
            </w:r>
            <w:bookmarkEnd w:id="116"/>
          </w:p>
        </w:tc>
        <w:tc>
          <w:tcPr>
            <w:tcW w:w="9450" w:type="dxa"/>
          </w:tcPr>
          <w:p w14:paraId="45823C8A" w14:textId="77777777" w:rsidR="0004187C" w:rsidRDefault="00C60204">
            <w:pPr>
              <w:spacing w:after="0" w:line="275" w:lineRule="atLeast"/>
              <w:jc w:val="both"/>
            </w:pPr>
            <w:hyperlink r:id="rId154" w:anchor="co_pp_sp_4645_310">
              <w:r>
                <w:rPr>
                  <w:rFonts w:ascii="Times New Roman" w:hAnsi="Times New Roman"/>
                  <w:i/>
                  <w:color w:val="000000"/>
                  <w:sz w:val="20"/>
                </w:rPr>
                <w:t>Wagner v. Wagner</w:t>
              </w:r>
              <w:r>
                <w:rPr>
                  <w:rFonts w:ascii="Times New Roman" w:hAnsi="Times New Roman"/>
                  <w:color w:val="000000"/>
                  <w:sz w:val="20"/>
                </w:rPr>
                <w:t>, 205 P.3d 306, 310 (Alaska 2009)</w:t>
              </w:r>
            </w:hyperlink>
            <w:r>
              <w:rPr>
                <w:rFonts w:ascii="Times New Roman" w:hAnsi="Times New Roman"/>
                <w:color w:val="000000"/>
                <w:sz w:val="20"/>
              </w:rPr>
              <w:t xml:space="preserve"> (quoting </w:t>
            </w:r>
            <w:hyperlink r:id="rId155">
              <w:r>
                <w:rPr>
                  <w:rFonts w:ascii="Times New Roman" w:hAnsi="Times New Roman"/>
                  <w:noProof/>
                  <w:color w:val="000000"/>
                  <w:sz w:val="30"/>
                </w:rPr>
                <w:drawing>
                  <wp:inline distT="0" distB="0" distL="0" distR="0" wp14:anchorId="5EE76EA2" wp14:editId="6F8C3842">
                    <wp:extent cx="161925" cy="161925"/>
                    <wp:effectExtent l="0" t="0" r="0" b="0"/>
                    <wp:docPr id="43" name="Picture 3"/>
                    <wp:cNvGraphicFramePr/>
                    <a:graphic xmlns:a="http://schemas.openxmlformats.org/drawingml/2006/main">
                      <a:graphicData uri="http://schemas.openxmlformats.org/drawingml/2006/picture">
                        <pic:pic xmlns:pic="http://schemas.openxmlformats.org/drawingml/2006/picture">
                          <pic:nvPicPr>
                            <pic:cNvPr id="44" name="Picture 3"/>
                            <pic:cNvPicPr/>
                          </pic:nvPicPr>
                          <pic:blipFill>
                            <a:blip r:embed="rId156"/>
                            <a:srcRect/>
                            <a:stretch>
                              <a:fillRect/>
                            </a:stretch>
                          </pic:blipFill>
                          <pic:spPr>
                            <a:xfrm>
                              <a:off x="0" y="0"/>
                              <a:ext cx="161925" cy="161925"/>
                            </a:xfrm>
                            <a:prstGeom prst="rect">
                              <a:avLst/>
                            </a:prstGeom>
                          </pic:spPr>
                        </pic:pic>
                      </a:graphicData>
                    </a:graphic>
                  </wp:inline>
                </w:drawing>
              </w:r>
            </w:hyperlink>
            <w:hyperlink r:id="rId157" w:anchor="co_pp_sp_661_1030">
              <w:r>
                <w:rPr>
                  <w:rFonts w:ascii="Times New Roman" w:hAnsi="Times New Roman"/>
                  <w:i/>
                  <w:color w:val="000000"/>
                  <w:sz w:val="20"/>
                </w:rPr>
                <w:t>Greater Anchorage Area Borough v. City of Anchorage</w:t>
              </w:r>
              <w:r>
                <w:rPr>
                  <w:rFonts w:ascii="Times New Roman" w:hAnsi="Times New Roman"/>
                  <w:color w:val="000000"/>
                  <w:sz w:val="20"/>
                </w:rPr>
                <w:t>, 504 P.2d 1027, 1030 (Alaska 1972)</w:t>
              </w:r>
            </w:hyperlink>
            <w:r>
              <w:rPr>
                <w:rFonts w:ascii="Times New Roman" w:hAnsi="Times New Roman"/>
                <w:color w:val="000000"/>
                <w:sz w:val="20"/>
              </w:rPr>
              <w:t xml:space="preserve">, </w:t>
            </w:r>
            <w:r>
              <w:rPr>
                <w:rFonts w:ascii="Times New Roman" w:hAnsi="Times New Roman"/>
                <w:i/>
                <w:color w:val="000000"/>
                <w:sz w:val="20"/>
              </w:rPr>
              <w:t xml:space="preserve">overruled on other grounds by </w:t>
            </w:r>
            <w:hyperlink r:id="rId158">
              <w:r>
                <w:rPr>
                  <w:rFonts w:ascii="Times New Roman" w:hAnsi="Times New Roman"/>
                  <w:noProof/>
                  <w:color w:val="000000"/>
                  <w:sz w:val="30"/>
                </w:rPr>
                <w:drawing>
                  <wp:inline distT="0" distB="0" distL="0" distR="0" wp14:anchorId="71571C08" wp14:editId="35DB5A04">
                    <wp:extent cx="161925" cy="161925"/>
                    <wp:effectExtent l="0" t="0" r="0" b="0"/>
                    <wp:docPr id="45" name="Picture 3"/>
                    <wp:cNvGraphicFramePr/>
                    <a:graphic xmlns:a="http://schemas.openxmlformats.org/drawingml/2006/main">
                      <a:graphicData uri="http://schemas.openxmlformats.org/drawingml/2006/picture">
                        <pic:pic xmlns:pic="http://schemas.openxmlformats.org/drawingml/2006/picture">
                          <pic:nvPicPr>
                            <pic:cNvPr id="46" name="Picture 3"/>
                            <pic:cNvPicPr/>
                          </pic:nvPicPr>
                          <pic:blipFill>
                            <a:blip r:embed="rId156"/>
                            <a:srcRect/>
                            <a:stretch>
                              <a:fillRect/>
                            </a:stretch>
                          </pic:blipFill>
                          <pic:spPr>
                            <a:xfrm>
                              <a:off x="0" y="0"/>
                              <a:ext cx="161925" cy="161925"/>
                            </a:xfrm>
                            <a:prstGeom prst="rect">
                              <a:avLst/>
                            </a:prstGeom>
                          </pic:spPr>
                        </pic:pic>
                      </a:graphicData>
                    </a:graphic>
                  </wp:inline>
                </w:drawing>
              </w:r>
            </w:hyperlink>
            <w:hyperlink r:id="rId159">
              <w:r>
                <w:rPr>
                  <w:rFonts w:ascii="Times New Roman" w:hAnsi="Times New Roman"/>
                  <w:i/>
                  <w:color w:val="000000"/>
                  <w:sz w:val="20"/>
                </w:rPr>
                <w:t>City &amp; Borough of Juneau v. Thibodeau,</w:t>
              </w:r>
              <w:r>
                <w:rPr>
                  <w:rFonts w:ascii="Times New Roman" w:hAnsi="Times New Roman"/>
                  <w:color w:val="000000"/>
                  <w:sz w:val="20"/>
                </w:rPr>
                <w:t xml:space="preserve"> 595 P.2d 626 (Alaska 1979)</w:t>
              </w:r>
            </w:hyperlink>
            <w:r>
              <w:rPr>
                <w:rFonts w:ascii="Times New Roman" w:hAnsi="Times New Roman"/>
                <w:color w:val="000000"/>
                <w:sz w:val="20"/>
              </w:rPr>
              <w:t>).</w:t>
            </w:r>
          </w:p>
        </w:tc>
      </w:tr>
      <w:bookmarkStart w:id="117" w:name="co_footnote_B00072050749875_1"/>
      <w:tr w:rsidR="0004187C" w14:paraId="3C7B84AA" w14:textId="77777777">
        <w:tblPrEx>
          <w:tblCellMar>
            <w:top w:w="0" w:type="dxa"/>
            <w:bottom w:w="0" w:type="dxa"/>
          </w:tblCellMar>
        </w:tblPrEx>
        <w:tc>
          <w:tcPr>
            <w:tcW w:w="600" w:type="dxa"/>
          </w:tcPr>
          <w:p w14:paraId="6C08DF5F" w14:textId="77777777" w:rsidR="0004187C" w:rsidRDefault="00C60204">
            <w:pPr>
              <w:spacing w:after="0" w:line="275" w:lineRule="atLeast"/>
            </w:pPr>
            <w:r>
              <w:fldChar w:fldCharType="begin"/>
            </w:r>
            <w:r>
              <w:instrText xml:space="preserve"> HYPERLINK </w:instrText>
            </w:r>
            <w:r>
              <w:instrText xml:space="preserve">\l "co_fnRef_B00072050749875_ID0E3VAG_1" \h </w:instrText>
            </w:r>
            <w:r>
              <w:fldChar w:fldCharType="separate"/>
            </w:r>
            <w:r>
              <w:rPr>
                <w:rFonts w:ascii="Times New Roman" w:hAnsi="Times New Roman"/>
                <w:color w:val="000000"/>
                <w:sz w:val="20"/>
                <w:vertAlign w:val="superscript"/>
              </w:rPr>
              <w:t>7</w:t>
            </w:r>
            <w:r>
              <w:rPr>
                <w:rFonts w:ascii="Times New Roman" w:hAnsi="Times New Roman"/>
                <w:color w:val="000000"/>
                <w:sz w:val="20"/>
                <w:vertAlign w:val="superscript"/>
              </w:rPr>
              <w:fldChar w:fldCharType="end"/>
            </w:r>
            <w:bookmarkEnd w:id="117"/>
          </w:p>
        </w:tc>
        <w:tc>
          <w:tcPr>
            <w:tcW w:w="9450" w:type="dxa"/>
          </w:tcPr>
          <w:p w14:paraId="2B6E2B2F" w14:textId="77777777" w:rsidR="0004187C" w:rsidRDefault="00C60204">
            <w:pPr>
              <w:spacing w:after="0" w:line="275" w:lineRule="atLeast"/>
              <w:jc w:val="both"/>
            </w:pPr>
            <w:hyperlink r:id="rId160">
              <w:r>
                <w:rPr>
                  <w:rFonts w:ascii="Times New Roman" w:hAnsi="Times New Roman"/>
                  <w:noProof/>
                  <w:color w:val="000000"/>
                  <w:sz w:val="30"/>
                </w:rPr>
                <w:drawing>
                  <wp:inline distT="0" distB="0" distL="0" distR="0" wp14:anchorId="3B190FB7" wp14:editId="4B7CA52A">
                    <wp:extent cx="161925" cy="161925"/>
                    <wp:effectExtent l="0" t="0" r="0" b="0"/>
                    <wp:docPr id="47" name="Picture 3"/>
                    <wp:cNvGraphicFramePr/>
                    <a:graphic xmlns:a="http://schemas.openxmlformats.org/drawingml/2006/main">
                      <a:graphicData uri="http://schemas.openxmlformats.org/drawingml/2006/picture">
                        <pic:pic xmlns:pic="http://schemas.openxmlformats.org/drawingml/2006/picture">
                          <pic:nvPicPr>
                            <pic:cNvPr id="48" name="Picture 3"/>
                            <pic:cNvPicPr/>
                          </pic:nvPicPr>
                          <pic:blipFill>
                            <a:blip r:embed="rId156"/>
                            <a:srcRect/>
                            <a:stretch>
                              <a:fillRect/>
                            </a:stretch>
                          </pic:blipFill>
                          <pic:spPr>
                            <a:xfrm>
                              <a:off x="0" y="0"/>
                              <a:ext cx="161925" cy="161925"/>
                            </a:xfrm>
                            <a:prstGeom prst="rect">
                              <a:avLst/>
                            </a:prstGeom>
                          </pic:spPr>
                        </pic:pic>
                      </a:graphicData>
                    </a:graphic>
                  </wp:inline>
                </w:drawing>
              </w:r>
            </w:hyperlink>
            <w:hyperlink r:id="rId161" w:anchor="co_pp_sp_661_628">
              <w:r>
                <w:rPr>
                  <w:rFonts w:ascii="Times New Roman" w:hAnsi="Times New Roman"/>
                  <w:i/>
                  <w:color w:val="000000"/>
                  <w:sz w:val="20"/>
                </w:rPr>
                <w:t>Thibodeau</w:t>
              </w:r>
              <w:r>
                <w:rPr>
                  <w:rFonts w:ascii="Times New Roman" w:hAnsi="Times New Roman"/>
                  <w:color w:val="000000"/>
                  <w:sz w:val="20"/>
                </w:rPr>
                <w:t>, 595 P.2d at 628</w:t>
              </w:r>
            </w:hyperlink>
            <w:r>
              <w:rPr>
                <w:rFonts w:ascii="Times New Roman" w:hAnsi="Times New Roman"/>
                <w:color w:val="000000"/>
                <w:sz w:val="20"/>
              </w:rPr>
              <w:t xml:space="preserve"> (quoting </w:t>
            </w:r>
            <w:hyperlink r:id="rId162">
              <w:r>
                <w:rPr>
                  <w:rFonts w:ascii="Times New Roman" w:hAnsi="Times New Roman"/>
                  <w:noProof/>
                  <w:color w:val="000000"/>
                  <w:sz w:val="30"/>
                </w:rPr>
                <w:drawing>
                  <wp:inline distT="0" distB="0" distL="0" distR="0" wp14:anchorId="07D91341" wp14:editId="2DC453AB">
                    <wp:extent cx="161925" cy="161925"/>
                    <wp:effectExtent l="0" t="0" r="0" b="0"/>
                    <wp:docPr id="49" name="Picture 3"/>
                    <wp:cNvGraphicFramePr/>
                    <a:graphic xmlns:a="http://schemas.openxmlformats.org/drawingml/2006/main">
                      <a:graphicData uri="http://schemas.openxmlformats.org/drawingml/2006/picture">
                        <pic:pic xmlns:pic="http://schemas.openxmlformats.org/drawingml/2006/picture">
                          <pic:nvPicPr>
                            <pic:cNvPr id="50" name="Picture 3"/>
                            <pic:cNvPicPr/>
                          </pic:nvPicPr>
                          <pic:blipFill>
                            <a:blip r:embed="rId156"/>
                            <a:srcRect/>
                            <a:stretch>
                              <a:fillRect/>
                            </a:stretch>
                          </pic:blipFill>
                          <pic:spPr>
                            <a:xfrm>
                              <a:off x="0" y="0"/>
                              <a:ext cx="161925" cy="161925"/>
                            </a:xfrm>
                            <a:prstGeom prst="rect">
                              <a:avLst/>
                            </a:prstGeom>
                          </pic:spPr>
                        </pic:pic>
                      </a:graphicData>
                    </a:graphic>
                  </wp:inline>
                </w:drawing>
              </w:r>
            </w:hyperlink>
            <w:hyperlink r:id="rId163" w:anchor="co_pp_sp_661_1030">
              <w:r>
                <w:rPr>
                  <w:rFonts w:ascii="Times New Roman" w:hAnsi="Times New Roman"/>
                  <w:i/>
                  <w:color w:val="000000"/>
                  <w:sz w:val="20"/>
                </w:rPr>
                <w:t>Greater Anchorage Area Borough</w:t>
              </w:r>
              <w:r>
                <w:rPr>
                  <w:rFonts w:ascii="Times New Roman" w:hAnsi="Times New Roman"/>
                  <w:color w:val="000000"/>
                  <w:sz w:val="20"/>
                </w:rPr>
                <w:t>, 504 P.2d at 1030-31</w:t>
              </w:r>
            </w:hyperlink>
            <w:r>
              <w:rPr>
                <w:rFonts w:ascii="Times New Roman" w:hAnsi="Times New Roman"/>
                <w:color w:val="000000"/>
                <w:sz w:val="20"/>
              </w:rPr>
              <w:t>).</w:t>
            </w:r>
          </w:p>
        </w:tc>
      </w:tr>
      <w:bookmarkStart w:id="118" w:name="co_footnote_B00082050749875_1"/>
      <w:tr w:rsidR="0004187C" w14:paraId="567EC132" w14:textId="77777777">
        <w:tblPrEx>
          <w:tblCellMar>
            <w:top w:w="0" w:type="dxa"/>
            <w:bottom w:w="0" w:type="dxa"/>
          </w:tblCellMar>
        </w:tblPrEx>
        <w:tc>
          <w:tcPr>
            <w:tcW w:w="600" w:type="dxa"/>
          </w:tcPr>
          <w:p w14:paraId="699D3862" w14:textId="77777777" w:rsidR="0004187C" w:rsidRDefault="00C60204">
            <w:pPr>
              <w:spacing w:after="0" w:line="275" w:lineRule="atLeast"/>
            </w:pPr>
            <w:r>
              <w:fldChar w:fldCharType="begin"/>
            </w:r>
            <w:r>
              <w:instrText xml:space="preserve"> HYPERLINK \l "co_fnRef_B00082050749875_ID0EVWAG_1" \h </w:instrText>
            </w:r>
            <w:r>
              <w:fldChar w:fldCharType="separate"/>
            </w:r>
            <w:r>
              <w:rPr>
                <w:rFonts w:ascii="Times New Roman" w:hAnsi="Times New Roman"/>
                <w:color w:val="000000"/>
                <w:sz w:val="20"/>
                <w:vertAlign w:val="superscript"/>
              </w:rPr>
              <w:t>8</w:t>
            </w:r>
            <w:r>
              <w:rPr>
                <w:rFonts w:ascii="Times New Roman" w:hAnsi="Times New Roman"/>
                <w:color w:val="000000"/>
                <w:sz w:val="20"/>
                <w:vertAlign w:val="superscript"/>
              </w:rPr>
              <w:fldChar w:fldCharType="end"/>
            </w:r>
            <w:bookmarkEnd w:id="118"/>
          </w:p>
        </w:tc>
        <w:tc>
          <w:tcPr>
            <w:tcW w:w="9450" w:type="dxa"/>
          </w:tcPr>
          <w:p w14:paraId="4F890482" w14:textId="77777777" w:rsidR="0004187C" w:rsidRDefault="00C60204">
            <w:pPr>
              <w:spacing w:after="0" w:line="275" w:lineRule="atLeast"/>
              <w:jc w:val="both"/>
            </w:pPr>
            <w:hyperlink r:id="rId164">
              <w:r>
                <w:rPr>
                  <w:rFonts w:ascii="Times New Roman" w:hAnsi="Times New Roman"/>
                  <w:noProof/>
                  <w:color w:val="000000"/>
                  <w:sz w:val="30"/>
                </w:rPr>
                <w:drawing>
                  <wp:inline distT="0" distB="0" distL="0" distR="0" wp14:anchorId="5FCAA3A8" wp14:editId="7BF54A61">
                    <wp:extent cx="161925" cy="161925"/>
                    <wp:effectExtent l="0" t="0" r="0" b="0"/>
                    <wp:docPr id="51" name="Picture 2"/>
                    <wp:cNvGraphicFramePr/>
                    <a:graphic xmlns:a="http://schemas.openxmlformats.org/drawingml/2006/main">
                      <a:graphicData uri="http://schemas.openxmlformats.org/drawingml/2006/picture">
                        <pic:pic xmlns:pic="http://schemas.openxmlformats.org/drawingml/2006/picture">
                          <pic:nvPicPr>
                            <pic:cNvPr id="52" name="Picture 2"/>
                            <pic:cNvPicPr/>
                          </pic:nvPicPr>
                          <pic:blipFill>
                            <a:blip r:embed="rId81"/>
                            <a:srcRect/>
                            <a:stretch>
                              <a:fillRect/>
                            </a:stretch>
                          </pic:blipFill>
                          <pic:spPr>
                            <a:xfrm>
                              <a:off x="0" y="0"/>
                              <a:ext cx="161925" cy="161925"/>
                            </a:xfrm>
                            <a:prstGeom prst="rect">
                              <a:avLst/>
                            </a:prstGeom>
                          </pic:spPr>
                        </pic:pic>
                      </a:graphicData>
                    </a:graphic>
                  </wp:inline>
                </w:drawing>
              </w:r>
            </w:hyperlink>
            <w:hyperlink r:id="rId165" w:anchor="co_pp_16f4000091d86">
              <w:r>
                <w:rPr>
                  <w:rFonts w:ascii="Times New Roman" w:hAnsi="Times New Roman"/>
                  <w:color w:val="000000"/>
                  <w:sz w:val="20"/>
                </w:rPr>
                <w:t>AS 22.10.020(g)</w:t>
              </w:r>
            </w:hyperlink>
            <w:r>
              <w:rPr>
                <w:rFonts w:ascii="Times New Roman" w:hAnsi="Times New Roman"/>
                <w:color w:val="000000"/>
                <w:sz w:val="20"/>
              </w:rPr>
              <w:t>.</w:t>
            </w:r>
          </w:p>
        </w:tc>
      </w:tr>
      <w:bookmarkStart w:id="119" w:name="co_footnote_B00092050749875_1"/>
      <w:tr w:rsidR="0004187C" w14:paraId="3E728BA4" w14:textId="77777777">
        <w:tblPrEx>
          <w:tblCellMar>
            <w:top w:w="0" w:type="dxa"/>
            <w:bottom w:w="0" w:type="dxa"/>
          </w:tblCellMar>
        </w:tblPrEx>
        <w:tc>
          <w:tcPr>
            <w:tcW w:w="600" w:type="dxa"/>
          </w:tcPr>
          <w:p w14:paraId="57C6906D" w14:textId="77777777" w:rsidR="0004187C" w:rsidRDefault="00C60204">
            <w:pPr>
              <w:spacing w:after="0" w:line="275" w:lineRule="atLeast"/>
            </w:pPr>
            <w:r>
              <w:fldChar w:fldCharType="begin"/>
            </w:r>
            <w:r>
              <w:instrText xml:space="preserve"> HYPERLINK \l "co_fnRef</w:instrText>
            </w:r>
            <w:r>
              <w:instrText xml:space="preserve">_B00092050749875_ID0ER4AG_1" \h </w:instrText>
            </w:r>
            <w:r>
              <w:fldChar w:fldCharType="separate"/>
            </w:r>
            <w:r>
              <w:rPr>
                <w:rFonts w:ascii="Times New Roman" w:hAnsi="Times New Roman"/>
                <w:color w:val="000000"/>
                <w:sz w:val="20"/>
                <w:vertAlign w:val="superscript"/>
              </w:rPr>
              <w:t>9</w:t>
            </w:r>
            <w:r>
              <w:rPr>
                <w:rFonts w:ascii="Times New Roman" w:hAnsi="Times New Roman"/>
                <w:color w:val="000000"/>
                <w:sz w:val="20"/>
                <w:vertAlign w:val="superscript"/>
              </w:rPr>
              <w:fldChar w:fldCharType="end"/>
            </w:r>
            <w:bookmarkEnd w:id="119"/>
          </w:p>
        </w:tc>
        <w:tc>
          <w:tcPr>
            <w:tcW w:w="9450" w:type="dxa"/>
          </w:tcPr>
          <w:p w14:paraId="779F89B3" w14:textId="77777777" w:rsidR="0004187C" w:rsidRDefault="00C60204">
            <w:pPr>
              <w:spacing w:after="0" w:line="275" w:lineRule="atLeast"/>
              <w:jc w:val="both"/>
            </w:pPr>
            <w:hyperlink r:id="rId166">
              <w:r>
                <w:rPr>
                  <w:rFonts w:ascii="Times New Roman" w:hAnsi="Times New Roman"/>
                  <w:noProof/>
                  <w:color w:val="000000"/>
                  <w:sz w:val="30"/>
                </w:rPr>
                <w:drawing>
                  <wp:inline distT="0" distB="0" distL="0" distR="0" wp14:anchorId="0C337017" wp14:editId="2C5FD7C8">
                    <wp:extent cx="161925" cy="161925"/>
                    <wp:effectExtent l="0" t="0" r="0" b="0"/>
                    <wp:docPr id="53" name="Picture 3"/>
                    <wp:cNvGraphicFramePr/>
                    <a:graphic xmlns:a="http://schemas.openxmlformats.org/drawingml/2006/main">
                      <a:graphicData uri="http://schemas.openxmlformats.org/drawingml/2006/picture">
                        <pic:pic xmlns:pic="http://schemas.openxmlformats.org/drawingml/2006/picture">
                          <pic:nvPicPr>
                            <pic:cNvPr id="54" name="Picture 3"/>
                            <pic:cNvPicPr/>
                          </pic:nvPicPr>
                          <pic:blipFill>
                            <a:blip r:embed="rId156"/>
                            <a:srcRect/>
                            <a:stretch>
                              <a:fillRect/>
                            </a:stretch>
                          </pic:blipFill>
                          <pic:spPr>
                            <a:xfrm>
                              <a:off x="0" y="0"/>
                              <a:ext cx="161925" cy="161925"/>
                            </a:xfrm>
                            <a:prstGeom prst="rect">
                              <a:avLst/>
                            </a:prstGeom>
                          </pic:spPr>
                        </pic:pic>
                      </a:graphicData>
                    </a:graphic>
                  </wp:inline>
                </w:drawing>
              </w:r>
            </w:hyperlink>
            <w:hyperlink r:id="rId167" w:anchor="co_pp_sp_661_628">
              <w:r>
                <w:rPr>
                  <w:rFonts w:ascii="Times New Roman" w:hAnsi="Times New Roman"/>
                  <w:i/>
                  <w:color w:val="000000"/>
                  <w:sz w:val="20"/>
                </w:rPr>
                <w:t>Thibodeau</w:t>
              </w:r>
              <w:r>
                <w:rPr>
                  <w:rFonts w:ascii="Times New Roman" w:hAnsi="Times New Roman"/>
                  <w:color w:val="000000"/>
                  <w:sz w:val="20"/>
                </w:rPr>
                <w:t>, 595 P.2d at 628</w:t>
              </w:r>
            </w:hyperlink>
            <w:r>
              <w:rPr>
                <w:rFonts w:ascii="Times New Roman" w:hAnsi="Times New Roman"/>
                <w:color w:val="000000"/>
                <w:sz w:val="20"/>
              </w:rPr>
              <w:t>.</w:t>
            </w:r>
          </w:p>
        </w:tc>
      </w:tr>
      <w:bookmarkStart w:id="120" w:name="co_footnote_B00102050749875_1"/>
      <w:tr w:rsidR="0004187C" w14:paraId="162B1495" w14:textId="77777777">
        <w:tblPrEx>
          <w:tblCellMar>
            <w:top w:w="0" w:type="dxa"/>
            <w:bottom w:w="0" w:type="dxa"/>
          </w:tblCellMar>
        </w:tblPrEx>
        <w:tc>
          <w:tcPr>
            <w:tcW w:w="600" w:type="dxa"/>
          </w:tcPr>
          <w:p w14:paraId="4B63F6E8" w14:textId="77777777" w:rsidR="0004187C" w:rsidRDefault="00C60204">
            <w:pPr>
              <w:spacing w:after="0" w:line="275" w:lineRule="atLeast"/>
            </w:pPr>
            <w:r>
              <w:fldChar w:fldCharType="begin"/>
            </w:r>
            <w:r>
              <w:instrText xml:space="preserve"> HYPERLINK \l "co_fnRef_B00102050749875_ID0E1ABG_1" \h </w:instrText>
            </w:r>
            <w:r>
              <w:fldChar w:fldCharType="separate"/>
            </w:r>
            <w:r>
              <w:rPr>
                <w:rFonts w:ascii="Times New Roman" w:hAnsi="Times New Roman"/>
                <w:color w:val="000000"/>
                <w:sz w:val="20"/>
                <w:vertAlign w:val="superscript"/>
              </w:rPr>
              <w:t>10</w:t>
            </w:r>
            <w:r>
              <w:rPr>
                <w:rFonts w:ascii="Times New Roman" w:hAnsi="Times New Roman"/>
                <w:color w:val="000000"/>
                <w:sz w:val="20"/>
                <w:vertAlign w:val="superscript"/>
              </w:rPr>
              <w:fldChar w:fldCharType="end"/>
            </w:r>
            <w:bookmarkEnd w:id="120"/>
          </w:p>
        </w:tc>
        <w:tc>
          <w:tcPr>
            <w:tcW w:w="9450" w:type="dxa"/>
          </w:tcPr>
          <w:p w14:paraId="55040470" w14:textId="77777777" w:rsidR="0004187C" w:rsidRDefault="00C60204">
            <w:pPr>
              <w:spacing w:after="0" w:line="275" w:lineRule="atLeast"/>
              <w:jc w:val="both"/>
            </w:pPr>
            <w:r>
              <w:rPr>
                <w:rFonts w:ascii="Times New Roman" w:hAnsi="Times New Roman"/>
                <w:i/>
                <w:color w:val="000000"/>
                <w:sz w:val="20"/>
              </w:rPr>
              <w:t>See supra</w:t>
            </w:r>
            <w:r>
              <w:rPr>
                <w:rFonts w:ascii="Times New Roman" w:hAnsi="Times New Roman"/>
                <w:color w:val="000000"/>
                <w:sz w:val="20"/>
              </w:rPr>
              <w:t xml:space="preserve"> note 4 and accompanying text.</w:t>
            </w:r>
          </w:p>
        </w:tc>
      </w:tr>
      <w:bookmarkStart w:id="121" w:name="co_footnote_B00112050749875_1"/>
      <w:tr w:rsidR="0004187C" w14:paraId="7E22FEF6" w14:textId="77777777">
        <w:tblPrEx>
          <w:tblCellMar>
            <w:top w:w="0" w:type="dxa"/>
            <w:bottom w:w="0" w:type="dxa"/>
          </w:tblCellMar>
        </w:tblPrEx>
        <w:tc>
          <w:tcPr>
            <w:tcW w:w="600" w:type="dxa"/>
          </w:tcPr>
          <w:p w14:paraId="0DC14E15" w14:textId="77777777" w:rsidR="0004187C" w:rsidRDefault="00C60204">
            <w:pPr>
              <w:spacing w:after="0" w:line="275" w:lineRule="atLeast"/>
            </w:pPr>
            <w:r>
              <w:fldChar w:fldCharType="begin"/>
            </w:r>
            <w:r>
              <w:instrText xml:space="preserve"> HYPERLINK \l "co_fnRef_B00112050749875_ID0E6BBG_1" \h </w:instrText>
            </w:r>
            <w:r>
              <w:fldChar w:fldCharType="separate"/>
            </w:r>
            <w:r>
              <w:rPr>
                <w:rFonts w:ascii="Times New Roman" w:hAnsi="Times New Roman"/>
                <w:color w:val="000000"/>
                <w:sz w:val="20"/>
                <w:vertAlign w:val="superscript"/>
              </w:rPr>
              <w:t>11</w:t>
            </w:r>
            <w:r>
              <w:rPr>
                <w:rFonts w:ascii="Times New Roman" w:hAnsi="Times New Roman"/>
                <w:color w:val="000000"/>
                <w:sz w:val="20"/>
                <w:vertAlign w:val="superscript"/>
              </w:rPr>
              <w:fldChar w:fldCharType="end"/>
            </w:r>
            <w:bookmarkEnd w:id="121"/>
          </w:p>
        </w:tc>
        <w:tc>
          <w:tcPr>
            <w:tcW w:w="9450" w:type="dxa"/>
          </w:tcPr>
          <w:p w14:paraId="4BDD26B6" w14:textId="77777777" w:rsidR="0004187C" w:rsidRDefault="00C60204">
            <w:pPr>
              <w:spacing w:after="0" w:line="275" w:lineRule="atLeast"/>
              <w:jc w:val="both"/>
            </w:pPr>
            <w:r>
              <w:rPr>
                <w:rFonts w:ascii="Times New Roman" w:hAnsi="Times New Roman"/>
                <w:color w:val="000000"/>
                <w:sz w:val="20"/>
              </w:rPr>
              <w:t xml:space="preserve">Ronald also argues that Judge Wells erred and committed an abuse of discretion in entering the July 20, </w:t>
            </w:r>
            <w:proofErr w:type="gramStart"/>
            <w:r>
              <w:rPr>
                <w:rFonts w:ascii="Times New Roman" w:hAnsi="Times New Roman"/>
                <w:color w:val="000000"/>
                <w:sz w:val="20"/>
              </w:rPr>
              <w:t>2018</w:t>
            </w:r>
            <w:proofErr w:type="gramEnd"/>
            <w:r>
              <w:rPr>
                <w:rFonts w:ascii="Times New Roman" w:hAnsi="Times New Roman"/>
                <w:color w:val="000000"/>
                <w:sz w:val="20"/>
              </w:rPr>
              <w:t xml:space="preserve"> order allowing Lee to remove the boulders at Ronald's expense and requiring Ronald to sh</w:t>
            </w:r>
            <w:r>
              <w:rPr>
                <w:rFonts w:ascii="Times New Roman" w:hAnsi="Times New Roman"/>
                <w:color w:val="000000"/>
                <w:sz w:val="20"/>
              </w:rPr>
              <w:t xml:space="preserve">ow cause why he should not be held in contempt. However these remedies are specifically authorized by Alaska </w:t>
            </w:r>
            <w:hyperlink r:id="rId168">
              <w:r>
                <w:rPr>
                  <w:rFonts w:ascii="Times New Roman" w:hAnsi="Times New Roman"/>
                  <w:color w:val="000000"/>
                  <w:sz w:val="20"/>
                </w:rPr>
                <w:t>Civil Rules 70</w:t>
              </w:r>
            </w:hyperlink>
            <w:r>
              <w:rPr>
                <w:rFonts w:ascii="Times New Roman" w:hAnsi="Times New Roman"/>
                <w:color w:val="000000"/>
                <w:sz w:val="20"/>
              </w:rPr>
              <w:t xml:space="preserve"> and </w:t>
            </w:r>
            <w:hyperlink r:id="rId169">
              <w:r>
                <w:rPr>
                  <w:rFonts w:ascii="Times New Roman" w:hAnsi="Times New Roman"/>
                  <w:color w:val="000000"/>
                  <w:sz w:val="20"/>
                </w:rPr>
                <w:t>90</w:t>
              </w:r>
            </w:hyperlink>
            <w:r>
              <w:rPr>
                <w:rFonts w:ascii="Times New Roman" w:hAnsi="Times New Roman"/>
                <w:color w:val="000000"/>
                <w:sz w:val="20"/>
              </w:rPr>
              <w:t>. We remand for further proceedings consistent with this opinion to clarify which boulders, if any, Ronald m</w:t>
            </w:r>
            <w:r>
              <w:rPr>
                <w:rFonts w:ascii="Times New Roman" w:hAnsi="Times New Roman"/>
                <w:color w:val="000000"/>
                <w:sz w:val="20"/>
              </w:rPr>
              <w:t>ust remove. If, after the easement is defined, Ronald refuses to follow the superior court's orders, then such relief is clearly authorized.</w:t>
            </w:r>
          </w:p>
        </w:tc>
      </w:tr>
      <w:bookmarkStart w:id="122" w:name="co_footnote_B00122050749875_1"/>
      <w:tr w:rsidR="0004187C" w14:paraId="20604749" w14:textId="77777777">
        <w:tblPrEx>
          <w:tblCellMar>
            <w:top w:w="0" w:type="dxa"/>
            <w:bottom w:w="0" w:type="dxa"/>
          </w:tblCellMar>
        </w:tblPrEx>
        <w:tc>
          <w:tcPr>
            <w:tcW w:w="600" w:type="dxa"/>
          </w:tcPr>
          <w:p w14:paraId="1F9C2452" w14:textId="77777777" w:rsidR="0004187C" w:rsidRDefault="00C60204">
            <w:pPr>
              <w:spacing w:after="0" w:line="275" w:lineRule="atLeast"/>
            </w:pPr>
            <w:r>
              <w:fldChar w:fldCharType="begin"/>
            </w:r>
            <w:r>
              <w:instrText xml:space="preserve"> HYPERLINK \l "co_fnRef_B00122050749875_ID0EXEBG_1" \h </w:instrText>
            </w:r>
            <w:r>
              <w:fldChar w:fldCharType="separate"/>
            </w:r>
            <w:r>
              <w:rPr>
                <w:rFonts w:ascii="Times New Roman" w:hAnsi="Times New Roman"/>
                <w:color w:val="000000"/>
                <w:sz w:val="20"/>
                <w:vertAlign w:val="superscript"/>
              </w:rPr>
              <w:t>12</w:t>
            </w:r>
            <w:r>
              <w:rPr>
                <w:rFonts w:ascii="Times New Roman" w:hAnsi="Times New Roman"/>
                <w:color w:val="000000"/>
                <w:sz w:val="20"/>
                <w:vertAlign w:val="superscript"/>
              </w:rPr>
              <w:fldChar w:fldCharType="end"/>
            </w:r>
            <w:bookmarkEnd w:id="122"/>
          </w:p>
        </w:tc>
        <w:tc>
          <w:tcPr>
            <w:tcW w:w="9450" w:type="dxa"/>
          </w:tcPr>
          <w:p w14:paraId="442A287E" w14:textId="77777777" w:rsidR="0004187C" w:rsidRDefault="00C60204">
            <w:pPr>
              <w:spacing w:after="0" w:line="275" w:lineRule="atLeast"/>
              <w:jc w:val="both"/>
            </w:pPr>
            <w:hyperlink r:id="rId170">
              <w:r>
                <w:rPr>
                  <w:rFonts w:ascii="Times New Roman" w:hAnsi="Times New Roman"/>
                  <w:noProof/>
                  <w:color w:val="000000"/>
                  <w:sz w:val="30"/>
                </w:rPr>
                <w:drawing>
                  <wp:inline distT="0" distB="0" distL="0" distR="0" wp14:anchorId="73E5DAAF" wp14:editId="54037345">
                    <wp:extent cx="161925" cy="161925"/>
                    <wp:effectExtent l="0" t="0" r="0" b="0"/>
                    <wp:docPr id="55" name="Picture 2"/>
                    <wp:cNvGraphicFramePr/>
                    <a:graphic xmlns:a="http://schemas.openxmlformats.org/drawingml/2006/main">
                      <a:graphicData uri="http://schemas.openxmlformats.org/drawingml/2006/picture">
                        <pic:pic xmlns:pic="http://schemas.openxmlformats.org/drawingml/2006/picture">
                          <pic:nvPicPr>
                            <pic:cNvPr id="56" name="Picture 2"/>
                            <pic:cNvPicPr/>
                          </pic:nvPicPr>
                          <pic:blipFill>
                            <a:blip r:embed="rId81"/>
                            <a:srcRect/>
                            <a:stretch>
                              <a:fillRect/>
                            </a:stretch>
                          </pic:blipFill>
                          <pic:spPr>
                            <a:xfrm>
                              <a:off x="0" y="0"/>
                              <a:ext cx="161925" cy="161925"/>
                            </a:xfrm>
                            <a:prstGeom prst="rect">
                              <a:avLst/>
                            </a:prstGeom>
                          </pic:spPr>
                        </pic:pic>
                      </a:graphicData>
                    </a:graphic>
                  </wp:inline>
                </w:drawing>
              </w:r>
            </w:hyperlink>
            <w:hyperlink r:id="rId171" w:anchor="co_pp_5ba1000067d06">
              <w:r>
                <w:rPr>
                  <w:rFonts w:ascii="Times New Roman" w:hAnsi="Times New Roman"/>
                  <w:color w:val="000000"/>
                  <w:sz w:val="20"/>
                </w:rPr>
                <w:t xml:space="preserve">33 C.F.R. § </w:t>
              </w:r>
              <w:r>
                <w:rPr>
                  <w:rFonts w:ascii="Times New Roman" w:hAnsi="Times New Roman"/>
                  <w:color w:val="000000"/>
                  <w:sz w:val="20"/>
                </w:rPr>
                <w:t>328.3(d) (2019)</w:t>
              </w:r>
            </w:hyperlink>
            <w:r>
              <w:rPr>
                <w:rFonts w:ascii="Times New Roman" w:hAnsi="Times New Roman"/>
                <w:color w:val="000000"/>
                <w:sz w:val="20"/>
              </w:rPr>
              <w:t>.</w:t>
            </w:r>
          </w:p>
        </w:tc>
      </w:tr>
      <w:bookmarkStart w:id="123" w:name="co_footnote_B00132050749875_1"/>
      <w:tr w:rsidR="0004187C" w14:paraId="64E38F9A" w14:textId="77777777">
        <w:tblPrEx>
          <w:tblCellMar>
            <w:top w:w="0" w:type="dxa"/>
            <w:bottom w:w="0" w:type="dxa"/>
          </w:tblCellMar>
        </w:tblPrEx>
        <w:tc>
          <w:tcPr>
            <w:tcW w:w="600" w:type="dxa"/>
          </w:tcPr>
          <w:p w14:paraId="289B895F" w14:textId="77777777" w:rsidR="0004187C" w:rsidRDefault="00C60204">
            <w:pPr>
              <w:spacing w:after="0" w:line="275" w:lineRule="atLeast"/>
            </w:pPr>
            <w:r>
              <w:fldChar w:fldCharType="begin"/>
            </w:r>
            <w:r>
              <w:instrText xml:space="preserve"> HYPERLINK \l "co_fnRef_B00132050749875_ID0EGGBG_1" \h </w:instrText>
            </w:r>
            <w:r>
              <w:fldChar w:fldCharType="separate"/>
            </w:r>
            <w:r>
              <w:rPr>
                <w:rFonts w:ascii="Times New Roman" w:hAnsi="Times New Roman"/>
                <w:color w:val="000000"/>
                <w:sz w:val="20"/>
                <w:vertAlign w:val="superscript"/>
              </w:rPr>
              <w:t>13</w:t>
            </w:r>
            <w:r>
              <w:rPr>
                <w:rFonts w:ascii="Times New Roman" w:hAnsi="Times New Roman"/>
                <w:color w:val="000000"/>
                <w:sz w:val="20"/>
                <w:vertAlign w:val="superscript"/>
              </w:rPr>
              <w:fldChar w:fldCharType="end"/>
            </w:r>
            <w:bookmarkEnd w:id="123"/>
          </w:p>
        </w:tc>
        <w:tc>
          <w:tcPr>
            <w:tcW w:w="9450" w:type="dxa"/>
          </w:tcPr>
          <w:p w14:paraId="71F1D0C8" w14:textId="77777777" w:rsidR="0004187C" w:rsidRDefault="00C60204">
            <w:pPr>
              <w:spacing w:after="0" w:line="275" w:lineRule="atLeast"/>
              <w:jc w:val="both"/>
            </w:pPr>
            <w:r>
              <w:rPr>
                <w:rFonts w:ascii="Times New Roman" w:hAnsi="Times New Roman"/>
                <w:color w:val="000000"/>
                <w:sz w:val="20"/>
              </w:rPr>
              <w:t xml:space="preserve">The Second Circuit has addressed this distinction, noting the material importance of distinguishing between statutes which confer jurisdiction on the Army Corps of Engineers up to the extreme high tide line and statutes which confer jurisdiction up to the </w:t>
            </w:r>
            <w:r>
              <w:rPr>
                <w:rFonts w:ascii="Times New Roman" w:hAnsi="Times New Roman"/>
                <w:color w:val="000000"/>
                <w:sz w:val="20"/>
              </w:rPr>
              <w:t xml:space="preserve">mean high water line (the average point reached by high tides over 18.6 years). </w:t>
            </w:r>
            <w:hyperlink r:id="rId172">
              <w:r>
                <w:rPr>
                  <w:rFonts w:ascii="Times New Roman" w:hAnsi="Times New Roman"/>
                  <w:noProof/>
                  <w:color w:val="000000"/>
                  <w:sz w:val="30"/>
                </w:rPr>
                <w:drawing>
                  <wp:inline distT="0" distB="0" distL="0" distR="0" wp14:anchorId="2369F61C" wp14:editId="3313540F">
                    <wp:extent cx="161925" cy="161925"/>
                    <wp:effectExtent l="0" t="0" r="0" b="0"/>
                    <wp:docPr id="57" name="Picture 2"/>
                    <wp:cNvGraphicFramePr/>
                    <a:graphic xmlns:a="http://schemas.openxmlformats.org/drawingml/2006/main">
                      <a:graphicData uri="http://schemas.openxmlformats.org/drawingml/2006/picture">
                        <pic:pic xmlns:pic="http://schemas.openxmlformats.org/drawingml/2006/picture">
                          <pic:nvPicPr>
                            <pic:cNvPr id="58" name="Picture 2"/>
                            <pic:cNvPicPr/>
                          </pic:nvPicPr>
                          <pic:blipFill>
                            <a:blip r:embed="rId81"/>
                            <a:srcRect/>
                            <a:stretch>
                              <a:fillRect/>
                            </a:stretch>
                          </pic:blipFill>
                          <pic:spPr>
                            <a:xfrm>
                              <a:off x="0" y="0"/>
                              <a:ext cx="161925" cy="161925"/>
                            </a:xfrm>
                            <a:prstGeom prst="rect">
                              <a:avLst/>
                            </a:prstGeom>
                          </pic:spPr>
                        </pic:pic>
                      </a:graphicData>
                    </a:graphic>
                  </wp:inline>
                </w:drawing>
              </w:r>
            </w:hyperlink>
            <w:hyperlink r:id="rId173" w:anchor="co_pp_sp_350_668">
              <w:r>
                <w:rPr>
                  <w:rFonts w:ascii="Times New Roman" w:hAnsi="Times New Roman"/>
                  <w:i/>
                  <w:color w:val="000000"/>
                  <w:sz w:val="20"/>
                </w:rPr>
                <w:t xml:space="preserve">United States v. </w:t>
              </w:r>
              <w:proofErr w:type="spellStart"/>
              <w:r>
                <w:rPr>
                  <w:rFonts w:ascii="Times New Roman" w:hAnsi="Times New Roman"/>
                  <w:i/>
                  <w:color w:val="000000"/>
                  <w:sz w:val="20"/>
                </w:rPr>
                <w:t>Boccanfuso</w:t>
              </w:r>
              <w:proofErr w:type="spellEnd"/>
              <w:r>
                <w:rPr>
                  <w:rFonts w:ascii="Times New Roman" w:hAnsi="Times New Roman"/>
                  <w:color w:val="000000"/>
                  <w:sz w:val="20"/>
                </w:rPr>
                <w:t>, 882 F.2d 666, 668 (2d Cir. 1989)</w:t>
              </w:r>
            </w:hyperlink>
            <w:r>
              <w:rPr>
                <w:rFonts w:ascii="Times New Roman" w:hAnsi="Times New Roman"/>
                <w:color w:val="000000"/>
                <w:sz w:val="20"/>
              </w:rPr>
              <w:t>.</w:t>
            </w:r>
          </w:p>
        </w:tc>
      </w:tr>
      <w:bookmarkStart w:id="124" w:name="co_footnote_B00142050749875_1"/>
      <w:tr w:rsidR="0004187C" w14:paraId="45F96409" w14:textId="77777777">
        <w:tblPrEx>
          <w:tblCellMar>
            <w:top w:w="0" w:type="dxa"/>
            <w:bottom w:w="0" w:type="dxa"/>
          </w:tblCellMar>
        </w:tblPrEx>
        <w:tc>
          <w:tcPr>
            <w:tcW w:w="600" w:type="dxa"/>
          </w:tcPr>
          <w:p w14:paraId="0908E608" w14:textId="77777777" w:rsidR="0004187C" w:rsidRDefault="00C60204">
            <w:pPr>
              <w:spacing w:after="0" w:line="275" w:lineRule="atLeast"/>
            </w:pPr>
            <w:r>
              <w:fldChar w:fldCharType="begin"/>
            </w:r>
            <w:r>
              <w:instrText xml:space="preserve"> HYPERLINK \l "co_fnRef_B00142050749875_ID0EQGBG_1"</w:instrText>
            </w:r>
            <w:r>
              <w:instrText xml:space="preserve"> \h </w:instrText>
            </w:r>
            <w:r>
              <w:fldChar w:fldCharType="separate"/>
            </w:r>
            <w:r>
              <w:rPr>
                <w:rFonts w:ascii="Times New Roman" w:hAnsi="Times New Roman"/>
                <w:color w:val="000000"/>
                <w:sz w:val="20"/>
                <w:vertAlign w:val="superscript"/>
              </w:rPr>
              <w:t>14</w:t>
            </w:r>
            <w:r>
              <w:rPr>
                <w:rFonts w:ascii="Times New Roman" w:hAnsi="Times New Roman"/>
                <w:color w:val="000000"/>
                <w:sz w:val="20"/>
                <w:vertAlign w:val="superscript"/>
              </w:rPr>
              <w:fldChar w:fldCharType="end"/>
            </w:r>
            <w:bookmarkEnd w:id="124"/>
          </w:p>
        </w:tc>
        <w:tc>
          <w:tcPr>
            <w:tcW w:w="9450" w:type="dxa"/>
          </w:tcPr>
          <w:p w14:paraId="356D87A4" w14:textId="77777777" w:rsidR="0004187C" w:rsidRDefault="00C60204">
            <w:pPr>
              <w:spacing w:after="0" w:line="275" w:lineRule="atLeast"/>
              <w:jc w:val="both"/>
            </w:pPr>
            <w:hyperlink r:id="rId174">
              <w:r>
                <w:rPr>
                  <w:rFonts w:ascii="Times New Roman" w:hAnsi="Times New Roman"/>
                  <w:noProof/>
                  <w:color w:val="000000"/>
                  <w:sz w:val="30"/>
                </w:rPr>
                <w:drawing>
                  <wp:inline distT="0" distB="0" distL="0" distR="0" wp14:anchorId="078C8CA8" wp14:editId="35FCCE44">
                    <wp:extent cx="161925" cy="161925"/>
                    <wp:effectExtent l="0" t="0" r="0" b="0"/>
                    <wp:docPr id="59" name="Picture 2"/>
                    <wp:cNvGraphicFramePr/>
                    <a:graphic xmlns:a="http://schemas.openxmlformats.org/drawingml/2006/main">
                      <a:graphicData uri="http://schemas.openxmlformats.org/drawingml/2006/picture">
                        <pic:pic xmlns:pic="http://schemas.openxmlformats.org/drawingml/2006/picture">
                          <pic:nvPicPr>
                            <pic:cNvPr id="60" name="Picture 2"/>
                            <pic:cNvPicPr/>
                          </pic:nvPicPr>
                          <pic:blipFill>
                            <a:blip r:embed="rId81"/>
                            <a:srcRect/>
                            <a:stretch>
                              <a:fillRect/>
                            </a:stretch>
                          </pic:blipFill>
                          <pic:spPr>
                            <a:xfrm>
                              <a:off x="0" y="0"/>
                              <a:ext cx="161925" cy="161925"/>
                            </a:xfrm>
                            <a:prstGeom prst="rect">
                              <a:avLst/>
                            </a:prstGeom>
                          </pic:spPr>
                        </pic:pic>
                      </a:graphicData>
                    </a:graphic>
                  </wp:inline>
                </w:drawing>
              </w:r>
            </w:hyperlink>
            <w:hyperlink r:id="rId175">
              <w:r>
                <w:rPr>
                  <w:rFonts w:ascii="Times New Roman" w:hAnsi="Times New Roman"/>
                  <w:i/>
                  <w:color w:val="000000"/>
                  <w:sz w:val="20"/>
                </w:rPr>
                <w:t>Id</w:t>
              </w:r>
              <w:r>
                <w:rPr>
                  <w:rFonts w:ascii="Times New Roman" w:hAnsi="Times New Roman"/>
                  <w:color w:val="000000"/>
                  <w:sz w:val="20"/>
                </w:rPr>
                <w:t>.</w:t>
              </w:r>
            </w:hyperlink>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w:t>
            </w:r>
            <w:proofErr w:type="spellStart"/>
            <w:r>
              <w:rPr>
                <w:rFonts w:ascii="Times New Roman" w:hAnsi="Times New Roman"/>
                <w:color w:val="000000"/>
                <w:sz w:val="20"/>
              </w:rPr>
              <w:t>Nat'l</w:t>
            </w:r>
            <w:proofErr w:type="spellEnd"/>
            <w:r>
              <w:rPr>
                <w:rFonts w:ascii="Times New Roman" w:hAnsi="Times New Roman"/>
                <w:color w:val="000000"/>
                <w:sz w:val="20"/>
              </w:rPr>
              <w:t xml:space="preserve"> Oceanic &amp; Atmospheric Admin., </w:t>
            </w:r>
            <w:r>
              <w:rPr>
                <w:rFonts w:ascii="Times New Roman" w:hAnsi="Times New Roman"/>
                <w:i/>
                <w:color w:val="000000"/>
                <w:sz w:val="20"/>
              </w:rPr>
              <w:t>Tidal Datums</w:t>
            </w:r>
            <w:r>
              <w:rPr>
                <w:rFonts w:ascii="Times New Roman" w:hAnsi="Times New Roman"/>
                <w:color w:val="000000"/>
                <w:sz w:val="20"/>
              </w:rPr>
              <w:t>, https://tidesandcurrents.noaa.gov/datum_options.html (last visited Mar. 26, 2020).</w:t>
            </w:r>
          </w:p>
        </w:tc>
      </w:tr>
      <w:bookmarkStart w:id="125" w:name="co_footnote_B00152050749875_1"/>
      <w:tr w:rsidR="0004187C" w14:paraId="5D3BF689" w14:textId="77777777">
        <w:tblPrEx>
          <w:tblCellMar>
            <w:top w:w="0" w:type="dxa"/>
            <w:bottom w:w="0" w:type="dxa"/>
          </w:tblCellMar>
        </w:tblPrEx>
        <w:tc>
          <w:tcPr>
            <w:tcW w:w="600" w:type="dxa"/>
          </w:tcPr>
          <w:p w14:paraId="0B7F95B9" w14:textId="77777777" w:rsidR="0004187C" w:rsidRDefault="00C60204">
            <w:pPr>
              <w:spacing w:after="0" w:line="275" w:lineRule="atLeast"/>
            </w:pPr>
            <w:r>
              <w:fldChar w:fldCharType="begin"/>
            </w:r>
            <w:r>
              <w:instrText xml:space="preserve"> HYPERLINK \l "co_fnRef_B00152050749875_ID0E6GBG_1" \h </w:instrText>
            </w:r>
            <w:r>
              <w:fldChar w:fldCharType="separate"/>
            </w:r>
            <w:r>
              <w:rPr>
                <w:rFonts w:ascii="Times New Roman" w:hAnsi="Times New Roman"/>
                <w:color w:val="000000"/>
                <w:sz w:val="20"/>
                <w:vertAlign w:val="superscript"/>
              </w:rPr>
              <w:t>15</w:t>
            </w:r>
            <w:r>
              <w:rPr>
                <w:rFonts w:ascii="Times New Roman" w:hAnsi="Times New Roman"/>
                <w:color w:val="000000"/>
                <w:sz w:val="20"/>
                <w:vertAlign w:val="superscript"/>
              </w:rPr>
              <w:fldChar w:fldCharType="end"/>
            </w:r>
            <w:bookmarkEnd w:id="125"/>
          </w:p>
        </w:tc>
        <w:tc>
          <w:tcPr>
            <w:tcW w:w="9450" w:type="dxa"/>
          </w:tcPr>
          <w:p w14:paraId="389F95A0" w14:textId="77777777" w:rsidR="0004187C" w:rsidRDefault="00C60204">
            <w:pPr>
              <w:spacing w:after="0" w:line="275" w:lineRule="atLeast"/>
              <w:jc w:val="both"/>
            </w:pPr>
            <w:r>
              <w:rPr>
                <w:rFonts w:ascii="Times New Roman" w:hAnsi="Times New Roman"/>
                <w:i/>
                <w:color w:val="000000"/>
                <w:sz w:val="20"/>
              </w:rPr>
              <w:t xml:space="preserve">See </w:t>
            </w:r>
            <w:hyperlink r:id="rId176">
              <w:r>
                <w:rPr>
                  <w:rFonts w:ascii="Times New Roman" w:hAnsi="Times New Roman"/>
                  <w:noProof/>
                  <w:color w:val="000000"/>
                  <w:sz w:val="30"/>
                </w:rPr>
                <w:drawing>
                  <wp:inline distT="0" distB="0" distL="0" distR="0" wp14:anchorId="3E81DA40" wp14:editId="169E9109">
                    <wp:extent cx="161925" cy="161925"/>
                    <wp:effectExtent l="0" t="0" r="0" b="0"/>
                    <wp:docPr id="61" name="Picture 2"/>
                    <wp:cNvGraphicFramePr/>
                    <a:graphic xmlns:a="http://schemas.openxmlformats.org/drawingml/2006/main">
                      <a:graphicData uri="http://schemas.openxmlformats.org/drawingml/2006/picture">
                        <pic:pic xmlns:pic="http://schemas.openxmlformats.org/drawingml/2006/picture">
                          <pic:nvPicPr>
                            <pic:cNvPr id="62" name="Picture 2"/>
                            <pic:cNvPicPr/>
                          </pic:nvPicPr>
                          <pic:blipFill>
                            <a:blip r:embed="rId81"/>
                            <a:srcRect/>
                            <a:stretch>
                              <a:fillRect/>
                            </a:stretch>
                          </pic:blipFill>
                          <pic:spPr>
                            <a:xfrm>
                              <a:off x="0" y="0"/>
                              <a:ext cx="161925" cy="161925"/>
                            </a:xfrm>
                            <a:prstGeom prst="rect">
                              <a:avLst/>
                            </a:prstGeom>
                          </pic:spPr>
                        </pic:pic>
                      </a:graphicData>
                    </a:graphic>
                  </wp:inline>
                </w:drawing>
              </w:r>
            </w:hyperlink>
            <w:hyperlink r:id="rId177" w:anchor="co_pp_sp_350_668">
              <w:proofErr w:type="spellStart"/>
              <w:r>
                <w:rPr>
                  <w:rFonts w:ascii="Times New Roman" w:hAnsi="Times New Roman"/>
                  <w:i/>
                  <w:color w:val="000000"/>
                  <w:sz w:val="20"/>
                </w:rPr>
                <w:t>Boccanfuso</w:t>
              </w:r>
              <w:proofErr w:type="spellEnd"/>
              <w:r>
                <w:rPr>
                  <w:rFonts w:ascii="Times New Roman" w:hAnsi="Times New Roman"/>
                  <w:color w:val="000000"/>
                  <w:sz w:val="20"/>
                </w:rPr>
                <w:t>, 882 F.2d at 668, 670-71</w:t>
              </w:r>
            </w:hyperlink>
            <w:r>
              <w:rPr>
                <w:rFonts w:ascii="Times New Roman" w:hAnsi="Times New Roman"/>
                <w:color w:val="000000"/>
                <w:sz w:val="20"/>
              </w:rPr>
              <w:t>.</w:t>
            </w:r>
          </w:p>
        </w:tc>
      </w:tr>
      <w:bookmarkStart w:id="126" w:name="co_footnote_B00162050749875_1"/>
      <w:tr w:rsidR="0004187C" w14:paraId="409190AF" w14:textId="77777777">
        <w:tblPrEx>
          <w:tblCellMar>
            <w:top w:w="0" w:type="dxa"/>
            <w:bottom w:w="0" w:type="dxa"/>
          </w:tblCellMar>
        </w:tblPrEx>
        <w:tc>
          <w:tcPr>
            <w:tcW w:w="600" w:type="dxa"/>
          </w:tcPr>
          <w:p w14:paraId="606DD6AF" w14:textId="77777777" w:rsidR="0004187C" w:rsidRDefault="00C60204">
            <w:pPr>
              <w:spacing w:after="0" w:line="275" w:lineRule="atLeast"/>
            </w:pPr>
            <w:r>
              <w:lastRenderedPageBreak/>
              <w:fldChar w:fldCharType="begin"/>
            </w:r>
            <w:r>
              <w:instrText xml:space="preserve"> HYPERLINK \l "co_fnRef_B00162050749875_ID0EQLBG_1" \h </w:instrText>
            </w:r>
            <w:r>
              <w:fldChar w:fldCharType="separate"/>
            </w:r>
            <w:r>
              <w:rPr>
                <w:rFonts w:ascii="Times New Roman" w:hAnsi="Times New Roman"/>
                <w:color w:val="000000"/>
                <w:sz w:val="20"/>
                <w:vertAlign w:val="superscript"/>
              </w:rPr>
              <w:t>16</w:t>
            </w:r>
            <w:r>
              <w:rPr>
                <w:rFonts w:ascii="Times New Roman" w:hAnsi="Times New Roman"/>
                <w:color w:val="000000"/>
                <w:sz w:val="20"/>
                <w:vertAlign w:val="superscript"/>
              </w:rPr>
              <w:fldChar w:fldCharType="end"/>
            </w:r>
            <w:bookmarkEnd w:id="126"/>
          </w:p>
        </w:tc>
        <w:tc>
          <w:tcPr>
            <w:tcW w:w="9450" w:type="dxa"/>
          </w:tcPr>
          <w:p w14:paraId="70D1ED82" w14:textId="77777777" w:rsidR="0004187C" w:rsidRDefault="00C60204">
            <w:pPr>
              <w:spacing w:after="0" w:line="275" w:lineRule="atLeast"/>
              <w:jc w:val="both"/>
            </w:pPr>
            <w:r>
              <w:rPr>
                <w:rFonts w:ascii="Times New Roman" w:hAnsi="Times New Roman"/>
                <w:color w:val="000000"/>
                <w:sz w:val="20"/>
              </w:rPr>
              <w:t xml:space="preserve">Judge Bauman also cited an Alaska Statute defining the “ordinary </w:t>
            </w:r>
            <w:proofErr w:type="gramStart"/>
            <w:r>
              <w:rPr>
                <w:rFonts w:ascii="Times New Roman" w:hAnsi="Times New Roman"/>
                <w:color w:val="000000"/>
                <w:sz w:val="20"/>
              </w:rPr>
              <w:t>high water</w:t>
            </w:r>
            <w:proofErr w:type="gramEnd"/>
            <w:r>
              <w:rPr>
                <w:rFonts w:ascii="Times New Roman" w:hAnsi="Times New Roman"/>
                <w:color w:val="000000"/>
                <w:sz w:val="20"/>
              </w:rPr>
              <w:t xml:space="preserve"> mark.” However, the term “ordinary high </w:t>
            </w:r>
            <w:r>
              <w:rPr>
                <w:rFonts w:ascii="Times New Roman" w:hAnsi="Times New Roman"/>
                <w:color w:val="000000"/>
                <w:sz w:val="20"/>
              </w:rPr>
              <w:t xml:space="preserve">water mark” refers to shoreland, which is “defined by statute as ‘land belonging to the state which is covered by nontidal water that is navigable ... up to the ordinary high water mark as modified by accretion, erosion or reliction.’ ” </w:t>
            </w:r>
            <w:hyperlink r:id="rId178">
              <w:r>
                <w:rPr>
                  <w:rFonts w:ascii="Times New Roman" w:hAnsi="Times New Roman"/>
                  <w:noProof/>
                  <w:color w:val="000000"/>
                  <w:sz w:val="30"/>
                </w:rPr>
                <w:drawing>
                  <wp:inline distT="0" distB="0" distL="0" distR="0" wp14:anchorId="5C2EBA32" wp14:editId="07A9E549">
                    <wp:extent cx="161925" cy="161925"/>
                    <wp:effectExtent l="0" t="0" r="0" b="0"/>
                    <wp:docPr id="63" name="Picture 2"/>
                    <wp:cNvGraphicFramePr/>
                    <a:graphic xmlns:a="http://schemas.openxmlformats.org/drawingml/2006/main">
                      <a:graphicData uri="http://schemas.openxmlformats.org/drawingml/2006/picture">
                        <pic:pic xmlns:pic="http://schemas.openxmlformats.org/drawingml/2006/picture">
                          <pic:nvPicPr>
                            <pic:cNvPr id="64" name="Picture 2"/>
                            <pic:cNvPicPr/>
                          </pic:nvPicPr>
                          <pic:blipFill>
                            <a:blip r:embed="rId81"/>
                            <a:srcRect/>
                            <a:stretch>
                              <a:fillRect/>
                            </a:stretch>
                          </pic:blipFill>
                          <pic:spPr>
                            <a:xfrm>
                              <a:off x="0" y="0"/>
                              <a:ext cx="161925" cy="161925"/>
                            </a:xfrm>
                            <a:prstGeom prst="rect">
                              <a:avLst/>
                            </a:prstGeom>
                          </pic:spPr>
                        </pic:pic>
                      </a:graphicData>
                    </a:graphic>
                  </wp:inline>
                </w:drawing>
              </w:r>
            </w:hyperlink>
            <w:hyperlink r:id="rId179" w:anchor="co_pp_sp_4645_1206">
              <w:r>
                <w:rPr>
                  <w:rFonts w:ascii="Times New Roman" w:hAnsi="Times New Roman"/>
                  <w:i/>
                  <w:color w:val="000000"/>
                  <w:sz w:val="20"/>
                </w:rPr>
                <w:t xml:space="preserve">State, </w:t>
              </w:r>
              <w:proofErr w:type="spellStart"/>
              <w:r>
                <w:rPr>
                  <w:rFonts w:ascii="Times New Roman" w:hAnsi="Times New Roman"/>
                  <w:i/>
                  <w:color w:val="000000"/>
                  <w:sz w:val="20"/>
                </w:rPr>
                <w:t>Dep't</w:t>
              </w:r>
              <w:proofErr w:type="spellEnd"/>
              <w:r>
                <w:rPr>
                  <w:rFonts w:ascii="Times New Roman" w:hAnsi="Times New Roman"/>
                  <w:i/>
                  <w:color w:val="000000"/>
                  <w:sz w:val="20"/>
                </w:rPr>
                <w:t xml:space="preserve"> of Nat. Res. v. Alaska Riverways, Inc</w:t>
              </w:r>
              <w:r>
                <w:rPr>
                  <w:rFonts w:ascii="Times New Roman" w:hAnsi="Times New Roman"/>
                  <w:color w:val="000000"/>
                  <w:sz w:val="20"/>
                </w:rPr>
                <w:t>., 232 P.3d 1203, 1206 n.3 (Alaska 2010)</w:t>
              </w:r>
            </w:hyperlink>
            <w:r>
              <w:rPr>
                <w:rFonts w:ascii="Times New Roman" w:hAnsi="Times New Roman"/>
                <w:color w:val="000000"/>
                <w:sz w:val="20"/>
              </w:rPr>
              <w:t xml:space="preserve"> (citing </w:t>
            </w:r>
            <w:hyperlink r:id="rId180">
              <w:r>
                <w:rPr>
                  <w:rFonts w:ascii="Times New Roman" w:hAnsi="Times New Roman"/>
                  <w:noProof/>
                  <w:color w:val="000000"/>
                  <w:sz w:val="30"/>
                </w:rPr>
                <w:drawing>
                  <wp:inline distT="0" distB="0" distL="0" distR="0" wp14:anchorId="1BCDE22F" wp14:editId="446AF58C">
                    <wp:extent cx="161925" cy="161925"/>
                    <wp:effectExtent l="0" t="0" r="0" b="0"/>
                    <wp:docPr id="65" name="Picture 2"/>
                    <wp:cNvGraphicFramePr/>
                    <a:graphic xmlns:a="http://schemas.openxmlformats.org/drawingml/2006/main">
                      <a:graphicData uri="http://schemas.openxmlformats.org/drawingml/2006/picture">
                        <pic:pic xmlns:pic="http://schemas.openxmlformats.org/drawingml/2006/picture">
                          <pic:nvPicPr>
                            <pic:cNvPr id="66" name="Picture 2"/>
                            <pic:cNvPicPr/>
                          </pic:nvPicPr>
                          <pic:blipFill>
                            <a:blip r:embed="rId81"/>
                            <a:srcRect/>
                            <a:stretch>
                              <a:fillRect/>
                            </a:stretch>
                          </pic:blipFill>
                          <pic:spPr>
                            <a:xfrm>
                              <a:off x="0" y="0"/>
                              <a:ext cx="161925" cy="161925"/>
                            </a:xfrm>
                            <a:prstGeom prst="rect">
                              <a:avLst/>
                            </a:prstGeom>
                          </pic:spPr>
                        </pic:pic>
                      </a:graphicData>
                    </a:graphic>
                  </wp:inline>
                </w:drawing>
              </w:r>
            </w:hyperlink>
            <w:hyperlink r:id="rId181" w:anchor="co_pp_c155000070793">
              <w:r>
                <w:rPr>
                  <w:rFonts w:ascii="Times New Roman" w:hAnsi="Times New Roman"/>
                  <w:color w:val="000000"/>
                  <w:sz w:val="20"/>
                </w:rPr>
                <w:t>AS 38.05.965(20)</w:t>
              </w:r>
            </w:hyperlink>
            <w:r>
              <w:rPr>
                <w:rFonts w:ascii="Times New Roman" w:hAnsi="Times New Roman"/>
                <w:color w:val="000000"/>
                <w:sz w:val="20"/>
              </w:rPr>
              <w:t xml:space="preserve"> (2010)). Shoreland, therefore, refers to areas of no</w:t>
            </w:r>
            <w:r>
              <w:rPr>
                <w:rFonts w:ascii="Times New Roman" w:hAnsi="Times New Roman"/>
                <w:color w:val="000000"/>
                <w:sz w:val="20"/>
              </w:rPr>
              <w:t>n-tidal waters, such as rivers and ponds, while the terms “mean high water mark” and “mean high water line” refer to tideland boundaries, with tideland defined as “land that is periodically covered by tidal water between the elevation of mean high water an</w:t>
            </w:r>
            <w:r>
              <w:rPr>
                <w:rFonts w:ascii="Times New Roman" w:hAnsi="Times New Roman"/>
                <w:color w:val="000000"/>
                <w:sz w:val="20"/>
              </w:rPr>
              <w:t xml:space="preserve">d mean low water.” </w:t>
            </w:r>
            <w:hyperlink r:id="rId182">
              <w:r>
                <w:rPr>
                  <w:rFonts w:ascii="Times New Roman" w:hAnsi="Times New Roman"/>
                  <w:noProof/>
                  <w:color w:val="000000"/>
                  <w:sz w:val="30"/>
                </w:rPr>
                <w:drawing>
                  <wp:inline distT="0" distB="0" distL="0" distR="0" wp14:anchorId="565AD8D8" wp14:editId="763DC044">
                    <wp:extent cx="161925" cy="161925"/>
                    <wp:effectExtent l="0" t="0" r="0" b="0"/>
                    <wp:docPr id="67" name="Picture 2"/>
                    <wp:cNvGraphicFramePr/>
                    <a:graphic xmlns:a="http://schemas.openxmlformats.org/drawingml/2006/main">
                      <a:graphicData uri="http://schemas.openxmlformats.org/drawingml/2006/picture">
                        <pic:pic xmlns:pic="http://schemas.openxmlformats.org/drawingml/2006/picture">
                          <pic:nvPicPr>
                            <pic:cNvPr id="68" name="Picture 2"/>
                            <pic:cNvPicPr/>
                          </pic:nvPicPr>
                          <pic:blipFill>
                            <a:blip r:embed="rId81"/>
                            <a:srcRect/>
                            <a:stretch>
                              <a:fillRect/>
                            </a:stretch>
                          </pic:blipFill>
                          <pic:spPr>
                            <a:xfrm>
                              <a:off x="0" y="0"/>
                              <a:ext cx="161925" cy="161925"/>
                            </a:xfrm>
                            <a:prstGeom prst="rect">
                              <a:avLst/>
                            </a:prstGeom>
                          </pic:spPr>
                        </pic:pic>
                      </a:graphicData>
                    </a:graphic>
                  </wp:inline>
                </w:drawing>
              </w:r>
            </w:hyperlink>
            <w:hyperlink r:id="rId183">
              <w:r>
                <w:rPr>
                  <w:rFonts w:ascii="Times New Roman" w:hAnsi="Times New Roman"/>
                  <w:i/>
                  <w:color w:val="000000"/>
                  <w:sz w:val="20"/>
                </w:rPr>
                <w:t>Id.</w:t>
              </w:r>
              <w:r>
                <w:rPr>
                  <w:rFonts w:ascii="Times New Roman" w:hAnsi="Times New Roman"/>
                  <w:color w:val="000000"/>
                  <w:sz w:val="20"/>
                </w:rPr>
                <w:t xml:space="preserve"> at n.6</w:t>
              </w:r>
            </w:hyperlink>
            <w:r>
              <w:rPr>
                <w:rFonts w:ascii="Times New Roman" w:hAnsi="Times New Roman"/>
                <w:color w:val="000000"/>
                <w:sz w:val="20"/>
              </w:rPr>
              <w:t xml:space="preserve"> (citing </w:t>
            </w:r>
            <w:hyperlink r:id="rId184">
              <w:r>
                <w:rPr>
                  <w:rFonts w:ascii="Times New Roman" w:hAnsi="Times New Roman"/>
                  <w:noProof/>
                  <w:color w:val="000000"/>
                  <w:sz w:val="30"/>
                </w:rPr>
                <w:drawing>
                  <wp:inline distT="0" distB="0" distL="0" distR="0" wp14:anchorId="3A05DCD3" wp14:editId="0DF568B1">
                    <wp:extent cx="161925" cy="161925"/>
                    <wp:effectExtent l="0" t="0" r="0" b="0"/>
                    <wp:docPr id="69" name="Picture 2"/>
                    <wp:cNvGraphicFramePr/>
                    <a:graphic xmlns:a="http://schemas.openxmlformats.org/drawingml/2006/main">
                      <a:graphicData uri="http://schemas.openxmlformats.org/drawingml/2006/picture">
                        <pic:pic xmlns:pic="http://schemas.openxmlformats.org/drawingml/2006/picture">
                          <pic:nvPicPr>
                            <pic:cNvPr id="70" name="Picture 2"/>
                            <pic:cNvPicPr/>
                          </pic:nvPicPr>
                          <pic:blipFill>
                            <a:blip r:embed="rId81"/>
                            <a:srcRect/>
                            <a:stretch>
                              <a:fillRect/>
                            </a:stretch>
                          </pic:blipFill>
                          <pic:spPr>
                            <a:xfrm>
                              <a:off x="0" y="0"/>
                              <a:ext cx="161925" cy="161925"/>
                            </a:xfrm>
                            <a:prstGeom prst="rect">
                              <a:avLst/>
                            </a:prstGeom>
                          </pic:spPr>
                        </pic:pic>
                      </a:graphicData>
                    </a:graphic>
                  </wp:inline>
                </w:drawing>
              </w:r>
            </w:hyperlink>
            <w:hyperlink r:id="rId185" w:anchor="co_pp_03da0000deca6">
              <w:r>
                <w:rPr>
                  <w:rFonts w:ascii="Times New Roman" w:hAnsi="Times New Roman"/>
                  <w:color w:val="000000"/>
                  <w:sz w:val="20"/>
                </w:rPr>
                <w:t>AS 38.05.965(23)</w:t>
              </w:r>
            </w:hyperlink>
            <w:r>
              <w:rPr>
                <w:rFonts w:ascii="Times New Roman" w:hAnsi="Times New Roman"/>
                <w:color w:val="000000"/>
                <w:sz w:val="20"/>
              </w:rPr>
              <w:t>). We do not intend to muddy the distinction here. Mean high water line is the appropriate term to use when discussing areas of tidal water such as those at issue</w:t>
            </w:r>
            <w:r>
              <w:rPr>
                <w:rFonts w:ascii="Times New Roman" w:hAnsi="Times New Roman"/>
                <w:color w:val="000000"/>
                <w:sz w:val="20"/>
              </w:rPr>
              <w:t xml:space="preserve"> in the present action.</w:t>
            </w:r>
          </w:p>
        </w:tc>
      </w:tr>
      <w:bookmarkStart w:id="127" w:name="co_footnote_B00172050749875_1"/>
      <w:tr w:rsidR="0004187C" w14:paraId="1D03D181" w14:textId="77777777">
        <w:tblPrEx>
          <w:tblCellMar>
            <w:top w:w="0" w:type="dxa"/>
            <w:bottom w:w="0" w:type="dxa"/>
          </w:tblCellMar>
        </w:tblPrEx>
        <w:tc>
          <w:tcPr>
            <w:tcW w:w="600" w:type="dxa"/>
          </w:tcPr>
          <w:p w14:paraId="2B68582D" w14:textId="77777777" w:rsidR="0004187C" w:rsidRDefault="00C60204">
            <w:pPr>
              <w:spacing w:after="0" w:line="275" w:lineRule="atLeast"/>
            </w:pPr>
            <w:r>
              <w:fldChar w:fldCharType="begin"/>
            </w:r>
            <w:r>
              <w:instrText xml:space="preserve"> HYPERLINK \l "co_fnRef_B00172050749875_ID0EZRBG_1" \h </w:instrText>
            </w:r>
            <w:r>
              <w:fldChar w:fldCharType="separate"/>
            </w:r>
            <w:r>
              <w:rPr>
                <w:rFonts w:ascii="Times New Roman" w:hAnsi="Times New Roman"/>
                <w:color w:val="000000"/>
                <w:sz w:val="20"/>
                <w:vertAlign w:val="superscript"/>
              </w:rPr>
              <w:t>17</w:t>
            </w:r>
            <w:r>
              <w:rPr>
                <w:rFonts w:ascii="Times New Roman" w:hAnsi="Times New Roman"/>
                <w:color w:val="000000"/>
                <w:sz w:val="20"/>
                <w:vertAlign w:val="superscript"/>
              </w:rPr>
              <w:fldChar w:fldCharType="end"/>
            </w:r>
            <w:bookmarkEnd w:id="127"/>
          </w:p>
        </w:tc>
        <w:tc>
          <w:tcPr>
            <w:tcW w:w="9450" w:type="dxa"/>
          </w:tcPr>
          <w:p w14:paraId="5D0B7E94" w14:textId="77777777" w:rsidR="0004187C" w:rsidRDefault="00C60204">
            <w:pPr>
              <w:spacing w:after="0" w:line="275" w:lineRule="atLeast"/>
              <w:jc w:val="both"/>
            </w:pPr>
            <w:r>
              <w:rPr>
                <w:rFonts w:ascii="Times New Roman" w:hAnsi="Times New Roman"/>
                <w:color w:val="000000"/>
                <w:sz w:val="20"/>
              </w:rPr>
              <w:t>Public right of access to navigable waters is well established. “Under the public trust doctrine, the state holds title to the beds of navigable waters ‘in trust for the people of the State that they may enjoy the navigation of the waters, carry on commerc</w:t>
            </w:r>
            <w:r>
              <w:rPr>
                <w:rFonts w:ascii="Times New Roman" w:hAnsi="Times New Roman"/>
                <w:color w:val="000000"/>
                <w:sz w:val="20"/>
              </w:rPr>
              <w:t xml:space="preserve">e over them, and have liberty of fishing therein freed from the obstruction or interference of private parties.’ ” </w:t>
            </w:r>
            <w:hyperlink r:id="rId186">
              <w:r>
                <w:rPr>
                  <w:rFonts w:ascii="Times New Roman" w:hAnsi="Times New Roman"/>
                  <w:noProof/>
                  <w:color w:val="000000"/>
                  <w:sz w:val="30"/>
                </w:rPr>
                <w:drawing>
                  <wp:inline distT="0" distB="0" distL="0" distR="0" wp14:anchorId="1ABE0035" wp14:editId="061AA3AF">
                    <wp:extent cx="161925" cy="161925"/>
                    <wp:effectExtent l="0" t="0" r="0" b="0"/>
                    <wp:docPr id="71" name="Picture 2"/>
                    <wp:cNvGraphicFramePr/>
                    <a:graphic xmlns:a="http://schemas.openxmlformats.org/drawingml/2006/main">
                      <a:graphicData uri="http://schemas.openxmlformats.org/drawingml/2006/picture">
                        <pic:pic xmlns:pic="http://schemas.openxmlformats.org/drawingml/2006/picture">
                          <pic:nvPicPr>
                            <pic:cNvPr id="72" name="Picture 2"/>
                            <pic:cNvPicPr/>
                          </pic:nvPicPr>
                          <pic:blipFill>
                            <a:blip r:embed="rId81"/>
                            <a:srcRect/>
                            <a:stretch>
                              <a:fillRect/>
                            </a:stretch>
                          </pic:blipFill>
                          <pic:spPr>
                            <a:xfrm>
                              <a:off x="0" y="0"/>
                              <a:ext cx="161925" cy="161925"/>
                            </a:xfrm>
                            <a:prstGeom prst="rect">
                              <a:avLst/>
                            </a:prstGeom>
                          </pic:spPr>
                        </pic:pic>
                      </a:graphicData>
                    </a:graphic>
                  </wp:inline>
                </w:drawing>
              </w:r>
            </w:hyperlink>
            <w:hyperlink r:id="rId187" w:anchor="co_pp_sp_4645_1211">
              <w:r>
                <w:rPr>
                  <w:rFonts w:ascii="Times New Roman" w:hAnsi="Times New Roman"/>
                  <w:i/>
                  <w:color w:val="000000"/>
                  <w:sz w:val="20"/>
                </w:rPr>
                <w:t>Id.</w:t>
              </w:r>
              <w:r>
                <w:rPr>
                  <w:rFonts w:ascii="Times New Roman" w:hAnsi="Times New Roman"/>
                  <w:color w:val="000000"/>
                  <w:sz w:val="20"/>
                </w:rPr>
                <w:t xml:space="preserve"> at 1211</w:t>
              </w:r>
            </w:hyperlink>
            <w:r>
              <w:rPr>
                <w:rFonts w:ascii="Times New Roman" w:hAnsi="Times New Roman"/>
                <w:color w:val="000000"/>
                <w:sz w:val="20"/>
              </w:rPr>
              <w:t xml:space="preserve"> (quoting </w:t>
            </w:r>
            <w:hyperlink r:id="rId188">
              <w:r>
                <w:rPr>
                  <w:rFonts w:ascii="Times New Roman" w:hAnsi="Times New Roman"/>
                  <w:noProof/>
                  <w:color w:val="000000"/>
                  <w:sz w:val="30"/>
                </w:rPr>
                <w:drawing>
                  <wp:inline distT="0" distB="0" distL="0" distR="0" wp14:anchorId="47062D6A" wp14:editId="5309283A">
                    <wp:extent cx="161925" cy="161925"/>
                    <wp:effectExtent l="0" t="0" r="0" b="0"/>
                    <wp:docPr id="73" name="Picture 2"/>
                    <wp:cNvGraphicFramePr/>
                    <a:graphic xmlns:a="http://schemas.openxmlformats.org/drawingml/2006/main">
                      <a:graphicData uri="http://schemas.openxmlformats.org/drawingml/2006/picture">
                        <pic:pic xmlns:pic="http://schemas.openxmlformats.org/drawingml/2006/picture">
                          <pic:nvPicPr>
                            <pic:cNvPr id="74" name="Picture 2"/>
                            <pic:cNvPicPr/>
                          </pic:nvPicPr>
                          <pic:blipFill>
                            <a:blip r:embed="rId81"/>
                            <a:srcRect/>
                            <a:stretch>
                              <a:fillRect/>
                            </a:stretch>
                          </pic:blipFill>
                          <pic:spPr>
                            <a:xfrm>
                              <a:off x="0" y="0"/>
                              <a:ext cx="161925" cy="161925"/>
                            </a:xfrm>
                            <a:prstGeom prst="rect">
                              <a:avLst/>
                            </a:prstGeom>
                          </pic:spPr>
                        </pic:pic>
                      </a:graphicData>
                    </a:graphic>
                  </wp:inline>
                </w:drawing>
              </w:r>
            </w:hyperlink>
            <w:hyperlink r:id="rId189" w:anchor="co_pp_sp_661_1117">
              <w:r>
                <w:rPr>
                  <w:rFonts w:ascii="Times New Roman" w:hAnsi="Times New Roman"/>
                  <w:i/>
                  <w:color w:val="000000"/>
                  <w:sz w:val="20"/>
                </w:rPr>
                <w:t>CWC Fisheries, Inc. v. Bunker</w:t>
              </w:r>
              <w:r>
                <w:rPr>
                  <w:rFonts w:ascii="Times New Roman" w:hAnsi="Times New Roman"/>
                  <w:color w:val="000000"/>
                  <w:sz w:val="20"/>
                </w:rPr>
                <w:t>, 755 P.2d 1115, 1117-18 (Alaska 1988)</w:t>
              </w:r>
            </w:hyperlink>
            <w:r>
              <w:rPr>
                <w:rFonts w:ascii="Times New Roman" w:hAnsi="Times New Roman"/>
                <w:color w:val="000000"/>
                <w:sz w:val="20"/>
              </w:rPr>
              <w:t>). “Ownership of land bordering navigable or public water does not grant an exclusive right to the use of the water and a right of title to the land below the ordinary high water mark i</w:t>
            </w:r>
            <w:r>
              <w:rPr>
                <w:rFonts w:ascii="Times New Roman" w:hAnsi="Times New Roman"/>
                <w:color w:val="000000"/>
                <w:sz w:val="20"/>
              </w:rPr>
              <w:t xml:space="preserve">s subject to the rights of the people of the state to use and have access to the water for recreational purposes or other public purposes for which the water is used or capable of being used consistent with the public trust.” </w:t>
            </w:r>
            <w:hyperlink r:id="rId190" w:anchor="co_pp_4b24000003ba5">
              <w:r>
                <w:rPr>
                  <w:rFonts w:ascii="Times New Roman" w:hAnsi="Times New Roman"/>
                  <w:color w:val="000000"/>
                  <w:sz w:val="20"/>
                </w:rPr>
                <w:t>AS 38.05.126(c)</w:t>
              </w:r>
            </w:hyperlink>
            <w:r>
              <w:rPr>
                <w:rFonts w:ascii="Times New Roman" w:hAnsi="Times New Roman"/>
                <w:color w:val="000000"/>
                <w:sz w:val="20"/>
              </w:rPr>
              <w:t>.</w:t>
            </w:r>
          </w:p>
        </w:tc>
      </w:tr>
      <w:bookmarkStart w:id="128" w:name="co_footnote_B00182050749875_1"/>
      <w:tr w:rsidR="0004187C" w14:paraId="4622A22C" w14:textId="77777777">
        <w:tblPrEx>
          <w:tblCellMar>
            <w:top w:w="0" w:type="dxa"/>
            <w:bottom w:w="0" w:type="dxa"/>
          </w:tblCellMar>
        </w:tblPrEx>
        <w:tc>
          <w:tcPr>
            <w:tcW w:w="600" w:type="dxa"/>
          </w:tcPr>
          <w:p w14:paraId="3688FE42" w14:textId="77777777" w:rsidR="0004187C" w:rsidRDefault="00C60204">
            <w:pPr>
              <w:spacing w:after="0" w:line="275" w:lineRule="atLeast"/>
            </w:pPr>
            <w:r>
              <w:fldChar w:fldCharType="begin"/>
            </w:r>
            <w:r>
              <w:instrText xml:space="preserve"> HYPERLINK \l "co_fnRef_B00182050749875_ID0EDSBG_1" \h </w:instrText>
            </w:r>
            <w:r>
              <w:fldChar w:fldCharType="separate"/>
            </w:r>
            <w:r>
              <w:rPr>
                <w:rFonts w:ascii="Times New Roman" w:hAnsi="Times New Roman"/>
                <w:color w:val="000000"/>
                <w:sz w:val="20"/>
                <w:vertAlign w:val="superscript"/>
              </w:rPr>
              <w:t>18</w:t>
            </w:r>
            <w:r>
              <w:rPr>
                <w:rFonts w:ascii="Times New Roman" w:hAnsi="Times New Roman"/>
                <w:color w:val="000000"/>
                <w:sz w:val="20"/>
                <w:vertAlign w:val="superscript"/>
              </w:rPr>
              <w:fldChar w:fldCharType="end"/>
            </w:r>
            <w:bookmarkEnd w:id="128"/>
          </w:p>
        </w:tc>
        <w:tc>
          <w:tcPr>
            <w:tcW w:w="9450" w:type="dxa"/>
          </w:tcPr>
          <w:p w14:paraId="408EECE3" w14:textId="77777777" w:rsidR="0004187C" w:rsidRDefault="00C60204">
            <w:pPr>
              <w:spacing w:after="0" w:line="275" w:lineRule="atLeast"/>
              <w:jc w:val="both"/>
            </w:pPr>
            <w:r>
              <w:rPr>
                <w:rFonts w:ascii="Times New Roman" w:hAnsi="Times New Roman"/>
                <w:color w:val="000000"/>
                <w:sz w:val="20"/>
              </w:rPr>
              <w:t xml:space="preserve">The State has title to land underlying navigable waters up to the mean high water </w:t>
            </w:r>
            <w:proofErr w:type="gramStart"/>
            <w:r>
              <w:rPr>
                <w:rFonts w:ascii="Times New Roman" w:hAnsi="Times New Roman"/>
                <w:color w:val="000000"/>
                <w:sz w:val="20"/>
              </w:rPr>
              <w:t>mark, and</w:t>
            </w:r>
            <w:proofErr w:type="gramEnd"/>
            <w:r>
              <w:rPr>
                <w:rFonts w:ascii="Times New Roman" w:hAnsi="Times New Roman"/>
                <w:color w:val="000000"/>
                <w:sz w:val="20"/>
              </w:rPr>
              <w:t xml:space="preserve"> can regulate such waters to protect public access rights. </w:t>
            </w:r>
            <w:r>
              <w:rPr>
                <w:rFonts w:ascii="Times New Roman" w:hAnsi="Times New Roman"/>
                <w:i/>
                <w:color w:val="000000"/>
                <w:sz w:val="20"/>
              </w:rPr>
              <w:t xml:space="preserve">See </w:t>
            </w:r>
            <w:hyperlink r:id="rId191" w:anchor="co_pp_sp_661_73">
              <w:proofErr w:type="spellStart"/>
              <w:r>
                <w:rPr>
                  <w:rFonts w:ascii="Times New Roman" w:hAnsi="Times New Roman"/>
                  <w:i/>
                  <w:color w:val="000000"/>
                  <w:sz w:val="20"/>
                </w:rPr>
                <w:t>Pankratz</w:t>
              </w:r>
              <w:proofErr w:type="spellEnd"/>
              <w:r>
                <w:rPr>
                  <w:rFonts w:ascii="Times New Roman" w:hAnsi="Times New Roman"/>
                  <w:i/>
                  <w:color w:val="000000"/>
                  <w:sz w:val="20"/>
                </w:rPr>
                <w:t xml:space="preserve"> v. State, </w:t>
              </w:r>
              <w:proofErr w:type="spellStart"/>
              <w:r>
                <w:rPr>
                  <w:rFonts w:ascii="Times New Roman" w:hAnsi="Times New Roman"/>
                  <w:i/>
                  <w:color w:val="000000"/>
                  <w:sz w:val="20"/>
                </w:rPr>
                <w:t>Dep't</w:t>
              </w:r>
              <w:proofErr w:type="spellEnd"/>
              <w:r>
                <w:rPr>
                  <w:rFonts w:ascii="Times New Roman" w:hAnsi="Times New Roman"/>
                  <w:i/>
                  <w:color w:val="000000"/>
                  <w:sz w:val="20"/>
                </w:rPr>
                <w:t xml:space="preserve"> of Highways</w:t>
              </w:r>
              <w:r>
                <w:rPr>
                  <w:rFonts w:ascii="Times New Roman" w:hAnsi="Times New Roman"/>
                  <w:color w:val="000000"/>
                  <w:sz w:val="20"/>
                </w:rPr>
                <w:t>, 652 P.2d 68, 73 (Alaska 1982)</w:t>
              </w:r>
            </w:hyperlink>
            <w:r>
              <w:rPr>
                <w:rFonts w:ascii="Times New Roman" w:hAnsi="Times New Roman"/>
                <w:color w:val="000000"/>
                <w:sz w:val="20"/>
              </w:rPr>
              <w:t xml:space="preserve"> (first citing </w:t>
            </w:r>
            <w:hyperlink r:id="rId192">
              <w:r>
                <w:rPr>
                  <w:rFonts w:ascii="Times New Roman" w:hAnsi="Times New Roman"/>
                  <w:noProof/>
                  <w:color w:val="000000"/>
                  <w:sz w:val="30"/>
                </w:rPr>
                <w:drawing>
                  <wp:inline distT="0" distB="0" distL="0" distR="0" wp14:anchorId="2159286A" wp14:editId="74704132">
                    <wp:extent cx="161925" cy="161925"/>
                    <wp:effectExtent l="0" t="0" r="0" b="0"/>
                    <wp:docPr id="75" name="Picture 2"/>
                    <wp:cNvGraphicFramePr/>
                    <a:graphic xmlns:a="http://schemas.openxmlformats.org/drawingml/2006/main">
                      <a:graphicData uri="http://schemas.openxmlformats.org/drawingml/2006/picture">
                        <pic:pic xmlns:pic="http://schemas.openxmlformats.org/drawingml/2006/picture">
                          <pic:nvPicPr>
                            <pic:cNvPr id="76" name="Picture 2"/>
                            <pic:cNvPicPr/>
                          </pic:nvPicPr>
                          <pic:blipFill>
                            <a:blip r:embed="rId81"/>
                            <a:srcRect/>
                            <a:stretch>
                              <a:fillRect/>
                            </a:stretch>
                          </pic:blipFill>
                          <pic:spPr>
                            <a:xfrm>
                              <a:off x="0" y="0"/>
                              <a:ext cx="161925" cy="161925"/>
                            </a:xfrm>
                            <a:prstGeom prst="rect">
                              <a:avLst/>
                            </a:prstGeom>
                          </pic:spPr>
                        </pic:pic>
                      </a:graphicData>
                    </a:graphic>
                  </wp:inline>
                </w:drawing>
              </w:r>
            </w:hyperlink>
            <w:hyperlink r:id="rId193">
              <w:r>
                <w:rPr>
                  <w:rFonts w:ascii="Times New Roman" w:hAnsi="Times New Roman"/>
                  <w:i/>
                  <w:color w:val="000000"/>
                  <w:sz w:val="20"/>
                </w:rPr>
                <w:t>Oregon ex rel. State Land Bd. v. Corvallis Sand &amp; Gravel Co.</w:t>
              </w:r>
              <w:r>
                <w:rPr>
                  <w:rFonts w:ascii="Times New Roman" w:hAnsi="Times New Roman"/>
                  <w:color w:val="000000"/>
                  <w:sz w:val="20"/>
                </w:rPr>
                <w:t xml:space="preserve">, 429 U.S. 363, 97 </w:t>
              </w:r>
              <w:proofErr w:type="spellStart"/>
              <w:r>
                <w:rPr>
                  <w:rFonts w:ascii="Times New Roman" w:hAnsi="Times New Roman"/>
                  <w:color w:val="000000"/>
                  <w:sz w:val="20"/>
                </w:rPr>
                <w:t>S.Ct</w:t>
              </w:r>
              <w:proofErr w:type="spellEnd"/>
              <w:r>
                <w:rPr>
                  <w:rFonts w:ascii="Times New Roman" w:hAnsi="Times New Roman"/>
                  <w:color w:val="000000"/>
                  <w:sz w:val="20"/>
                </w:rPr>
                <w:t>. 582, 50 L.Ed.2d 550 (1977)</w:t>
              </w:r>
            </w:hyperlink>
            <w:r>
              <w:rPr>
                <w:rFonts w:ascii="Times New Roman" w:hAnsi="Times New Roman"/>
                <w:color w:val="000000"/>
                <w:sz w:val="20"/>
              </w:rPr>
              <w:t>; then c</w:t>
            </w:r>
            <w:r>
              <w:rPr>
                <w:rFonts w:ascii="Times New Roman" w:hAnsi="Times New Roman"/>
                <w:color w:val="000000"/>
                <w:sz w:val="20"/>
              </w:rPr>
              <w:t xml:space="preserve">iting </w:t>
            </w:r>
            <w:hyperlink r:id="rId194">
              <w:r>
                <w:rPr>
                  <w:rFonts w:ascii="Times New Roman" w:hAnsi="Times New Roman"/>
                  <w:i/>
                  <w:color w:val="000000"/>
                  <w:sz w:val="20"/>
                </w:rPr>
                <w:t>Alaska Pub. Easement Defense Fund v. Andrus</w:t>
              </w:r>
              <w:r>
                <w:rPr>
                  <w:rFonts w:ascii="Times New Roman" w:hAnsi="Times New Roman"/>
                  <w:color w:val="000000"/>
                  <w:sz w:val="20"/>
                </w:rPr>
                <w:t xml:space="preserve">, 435 </w:t>
              </w:r>
              <w:proofErr w:type="spellStart"/>
              <w:r>
                <w:rPr>
                  <w:rFonts w:ascii="Times New Roman" w:hAnsi="Times New Roman"/>
                  <w:color w:val="000000"/>
                  <w:sz w:val="20"/>
                </w:rPr>
                <w:t>F.Supp</w:t>
              </w:r>
              <w:proofErr w:type="spellEnd"/>
              <w:r>
                <w:rPr>
                  <w:rFonts w:ascii="Times New Roman" w:hAnsi="Times New Roman"/>
                  <w:color w:val="000000"/>
                  <w:sz w:val="20"/>
                </w:rPr>
                <w:t>. 664 (D. Alaska 1977)</w:t>
              </w:r>
            </w:hyperlink>
            <w:r>
              <w:rPr>
                <w:rFonts w:ascii="Times New Roman" w:hAnsi="Times New Roman"/>
                <w:color w:val="000000"/>
                <w:sz w:val="20"/>
              </w:rPr>
              <w:t xml:space="preserve">). </w:t>
            </w:r>
            <w:hyperlink r:id="rId195">
              <w:r>
                <w:rPr>
                  <w:rFonts w:ascii="Times New Roman" w:hAnsi="Times New Roman"/>
                  <w:color w:val="000000"/>
                  <w:sz w:val="20"/>
                </w:rPr>
                <w:t>11 Alaska Administrative Code (AAC) 53.900(14) (2020)</w:t>
              </w:r>
            </w:hyperlink>
            <w:r>
              <w:rPr>
                <w:rFonts w:ascii="Times New Roman" w:hAnsi="Times New Roman"/>
                <w:color w:val="000000"/>
                <w:sz w:val="20"/>
              </w:rPr>
              <w:t xml:space="preserve"> defines mean high water as “the tidal datum plane of the average of all the high tides, as would be established by the National Geodetic Survey, at any place subject to tidal influence,” and </w:t>
            </w:r>
            <w:hyperlink r:id="rId196">
              <w:r>
                <w:rPr>
                  <w:rFonts w:ascii="Times New Roman" w:hAnsi="Times New Roman"/>
                  <w:color w:val="000000"/>
                  <w:sz w:val="20"/>
                </w:rPr>
                <w:t>11 AAC 53.900(15)</w:t>
              </w:r>
            </w:hyperlink>
            <w:r>
              <w:rPr>
                <w:rFonts w:ascii="Times New Roman" w:hAnsi="Times New Roman"/>
                <w:color w:val="000000"/>
                <w:sz w:val="20"/>
              </w:rPr>
              <w:t xml:space="preserve"> defines mean high water line as “</w:t>
            </w:r>
            <w:r>
              <w:rPr>
                <w:rFonts w:ascii="Times New Roman" w:hAnsi="Times New Roman"/>
                <w:color w:val="000000"/>
                <w:sz w:val="20"/>
              </w:rPr>
              <w:t xml:space="preserve">the intersection of the datum plane of mean high water with the shore.” Federal law defines mean </w:t>
            </w:r>
            <w:proofErr w:type="gramStart"/>
            <w:r>
              <w:rPr>
                <w:rFonts w:ascii="Times New Roman" w:hAnsi="Times New Roman"/>
                <w:color w:val="000000"/>
                <w:sz w:val="20"/>
              </w:rPr>
              <w:t>high water</w:t>
            </w:r>
            <w:proofErr w:type="gramEnd"/>
            <w:r>
              <w:rPr>
                <w:rFonts w:ascii="Times New Roman" w:hAnsi="Times New Roman"/>
                <w:color w:val="000000"/>
                <w:sz w:val="20"/>
              </w:rPr>
              <w:t xml:space="preserve"> line as the average point reached by high tides over 18.6 years “established by survey with reference to the available tidal datum.” </w:t>
            </w:r>
            <w:hyperlink r:id="rId197" w:anchor="co_pp_d86d0000be040">
              <w:r>
                <w:rPr>
                  <w:rFonts w:ascii="Times New Roman" w:hAnsi="Times New Roman"/>
                  <w:color w:val="000000"/>
                  <w:sz w:val="20"/>
                </w:rPr>
                <w:t>33 C.F.R. § 329.12(a)(2) (2019)</w:t>
              </w:r>
            </w:hyperlink>
            <w:r>
              <w:rPr>
                <w:rFonts w:ascii="Times New Roman" w:hAnsi="Times New Roman"/>
                <w:color w:val="000000"/>
                <w:sz w:val="20"/>
              </w:rPr>
              <w:t>.</w:t>
            </w:r>
          </w:p>
        </w:tc>
      </w:tr>
      <w:bookmarkStart w:id="129" w:name="co_footnote_B00192050749875_1"/>
      <w:tr w:rsidR="0004187C" w14:paraId="6DFE1469" w14:textId="77777777">
        <w:tblPrEx>
          <w:tblCellMar>
            <w:top w:w="0" w:type="dxa"/>
            <w:bottom w:w="0" w:type="dxa"/>
          </w:tblCellMar>
        </w:tblPrEx>
        <w:tc>
          <w:tcPr>
            <w:tcW w:w="600" w:type="dxa"/>
          </w:tcPr>
          <w:p w14:paraId="39B4466E" w14:textId="77777777" w:rsidR="0004187C" w:rsidRDefault="00C60204">
            <w:pPr>
              <w:spacing w:after="0" w:line="275" w:lineRule="atLeast"/>
            </w:pPr>
            <w:r>
              <w:fldChar w:fldCharType="begin"/>
            </w:r>
            <w:r>
              <w:instrText xml:space="preserve"> HYPERLINK \l "co_fnRef_B00192050749875_ID0E6ZBG_1" \h </w:instrText>
            </w:r>
            <w:r>
              <w:fldChar w:fldCharType="separate"/>
            </w:r>
            <w:r>
              <w:rPr>
                <w:rFonts w:ascii="Times New Roman" w:hAnsi="Times New Roman"/>
                <w:color w:val="000000"/>
                <w:sz w:val="20"/>
                <w:vertAlign w:val="superscript"/>
              </w:rPr>
              <w:t>19</w:t>
            </w:r>
            <w:r>
              <w:rPr>
                <w:rFonts w:ascii="Times New Roman" w:hAnsi="Times New Roman"/>
                <w:color w:val="000000"/>
                <w:sz w:val="20"/>
                <w:vertAlign w:val="superscript"/>
              </w:rPr>
              <w:fldChar w:fldCharType="end"/>
            </w:r>
            <w:bookmarkEnd w:id="129"/>
          </w:p>
        </w:tc>
        <w:tc>
          <w:tcPr>
            <w:tcW w:w="9450" w:type="dxa"/>
          </w:tcPr>
          <w:p w14:paraId="53FEB8A2" w14:textId="77777777" w:rsidR="0004187C" w:rsidRDefault="00C60204">
            <w:pPr>
              <w:spacing w:after="0" w:line="275" w:lineRule="atLeast"/>
              <w:jc w:val="both"/>
            </w:pPr>
            <w:r>
              <w:rPr>
                <w:rFonts w:ascii="Times New Roman" w:hAnsi="Times New Roman"/>
                <w:color w:val="000000"/>
                <w:sz w:val="20"/>
              </w:rPr>
              <w:t xml:space="preserve">Ronald argues that there are no boulders below the mean high tide line and that therefore, because the January 2017 decision used the term </w:t>
            </w:r>
            <w:r>
              <w:rPr>
                <w:rFonts w:ascii="Times New Roman" w:hAnsi="Times New Roman"/>
                <w:color w:val="000000"/>
                <w:sz w:val="20"/>
              </w:rPr>
              <w:t xml:space="preserve">“median </w:t>
            </w:r>
            <w:proofErr w:type="gramStart"/>
            <w:r>
              <w:rPr>
                <w:rFonts w:ascii="Times New Roman" w:hAnsi="Times New Roman"/>
                <w:color w:val="000000"/>
                <w:sz w:val="20"/>
              </w:rPr>
              <w:t>high water</w:t>
            </w:r>
            <w:proofErr w:type="gramEnd"/>
            <w:r>
              <w:rPr>
                <w:rFonts w:ascii="Times New Roman" w:hAnsi="Times New Roman"/>
                <w:color w:val="000000"/>
                <w:sz w:val="20"/>
              </w:rPr>
              <w:t xml:space="preserve"> mark,” he should not be required to remove any boulders. Ongoing proceedings regarding these orders demonstrate that the easement may benefit from a clearer and more specific definition. The seaward boundary of the easement will change w</w:t>
            </w:r>
            <w:r>
              <w:rPr>
                <w:rFonts w:ascii="Times New Roman" w:hAnsi="Times New Roman"/>
                <w:color w:val="000000"/>
                <w:sz w:val="20"/>
              </w:rPr>
              <w:t xml:space="preserve">ith the boundary of Lot 2; that is, the private interest will always be bounded by the mean high tide line. But it may be possible to </w:t>
            </w:r>
            <w:proofErr w:type="gramStart"/>
            <w:r>
              <w:rPr>
                <w:rFonts w:ascii="Times New Roman" w:hAnsi="Times New Roman"/>
                <w:color w:val="000000"/>
                <w:sz w:val="20"/>
              </w:rPr>
              <w:t>more specifically define the shoreward boundaries of the easement</w:t>
            </w:r>
            <w:proofErr w:type="gramEnd"/>
            <w:r>
              <w:rPr>
                <w:rFonts w:ascii="Times New Roman" w:hAnsi="Times New Roman"/>
                <w:color w:val="000000"/>
                <w:sz w:val="20"/>
              </w:rPr>
              <w:t>, as required to promote Judge Bauman's original intent t</w:t>
            </w:r>
            <w:r>
              <w:rPr>
                <w:rFonts w:ascii="Times New Roman" w:hAnsi="Times New Roman"/>
                <w:color w:val="000000"/>
                <w:sz w:val="20"/>
              </w:rPr>
              <w:t>o provide reasonable access to Lot 1. Further definition of the boundaries of the easement will better effectuate the intent of the easement and give both parties and the court clarity for future compliance and enforcement.</w:t>
            </w:r>
          </w:p>
        </w:tc>
      </w:tr>
    </w:tbl>
    <w:p w14:paraId="4762001F" w14:textId="77777777" w:rsidR="0004187C" w:rsidRDefault="0004187C">
      <w:pPr>
        <w:spacing w:after="0" w:line="240" w:lineRule="auto"/>
        <w:rPr>
          <w:sz w:val="24"/>
        </w:rPr>
      </w:pPr>
    </w:p>
    <w:tbl>
      <w:tblPr>
        <w:tblW w:w="0" w:type="auto"/>
        <w:tblInd w:w="24" w:type="dxa"/>
        <w:tblLayout w:type="fixed"/>
        <w:tblCellMar>
          <w:left w:w="10" w:type="dxa"/>
          <w:right w:w="10" w:type="dxa"/>
        </w:tblCellMar>
        <w:tblLook w:val="0000" w:firstRow="0" w:lastRow="0" w:firstColumn="0" w:lastColumn="0" w:noHBand="0" w:noVBand="0"/>
      </w:tblPr>
      <w:tblGrid>
        <w:gridCol w:w="4305"/>
        <w:gridCol w:w="5745"/>
      </w:tblGrid>
      <w:tr w:rsidR="0004187C" w14:paraId="36D2D4BB" w14:textId="77777777">
        <w:tblPrEx>
          <w:tblCellMar>
            <w:top w:w="0" w:type="dxa"/>
            <w:bottom w:w="0" w:type="dxa"/>
          </w:tblCellMar>
        </w:tblPrEx>
        <w:tc>
          <w:tcPr>
            <w:tcW w:w="4305" w:type="dxa"/>
            <w:tcBorders>
              <w:top w:val="single" w:sz="4" w:space="0" w:color="777777"/>
            </w:tcBorders>
            <w:tcMar>
              <w:top w:w="75" w:type="dxa"/>
              <w:left w:w="24" w:type="dxa"/>
              <w:right w:w="24" w:type="dxa"/>
            </w:tcMar>
          </w:tcPr>
          <w:p w14:paraId="15AB8865" w14:textId="77777777" w:rsidR="0004187C" w:rsidRDefault="00C60204">
            <w:pPr>
              <w:spacing w:after="0" w:line="235" w:lineRule="atLeast"/>
            </w:pPr>
            <w:r>
              <w:rPr>
                <w:rFonts w:ascii="Times New Roman" w:hAnsi="Times New Roman"/>
                <w:b/>
                <w:color w:val="777777"/>
                <w:sz w:val="16"/>
              </w:rPr>
              <w:t>End of Document</w:t>
            </w:r>
          </w:p>
        </w:tc>
        <w:tc>
          <w:tcPr>
            <w:tcW w:w="5745" w:type="dxa"/>
            <w:tcBorders>
              <w:top w:val="single" w:sz="4" w:space="0" w:color="777777"/>
            </w:tcBorders>
            <w:tcMar>
              <w:top w:w="75" w:type="dxa"/>
              <w:left w:w="24" w:type="dxa"/>
              <w:right w:w="24" w:type="dxa"/>
            </w:tcMar>
          </w:tcPr>
          <w:p w14:paraId="709C4A14" w14:textId="77777777" w:rsidR="0004187C" w:rsidRDefault="00C60204">
            <w:pPr>
              <w:spacing w:after="0" w:line="235" w:lineRule="atLeast"/>
              <w:jc w:val="right"/>
            </w:pPr>
            <w:r>
              <w:rPr>
                <w:rFonts w:ascii="Times New Roman" w:hAnsi="Times New Roman"/>
                <w:color w:val="777777"/>
                <w:sz w:val="16"/>
              </w:rPr>
              <w:t>© 2022 Thomson</w:t>
            </w:r>
            <w:r>
              <w:rPr>
                <w:rFonts w:ascii="Times New Roman" w:hAnsi="Times New Roman"/>
                <w:color w:val="777777"/>
                <w:sz w:val="16"/>
              </w:rPr>
              <w:t xml:space="preserve"> Reuters. No claim to original U.S. Government Works.</w:t>
            </w:r>
          </w:p>
        </w:tc>
      </w:tr>
    </w:tbl>
    <w:p w14:paraId="5137E053" w14:textId="77777777" w:rsidR="00C60204" w:rsidRDefault="00C60204"/>
    <w:sectPr w:rsidR="00C60204">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6CAA2" w14:textId="77777777" w:rsidR="00C60204" w:rsidRDefault="00C60204">
      <w:pPr>
        <w:spacing w:after="0" w:line="240" w:lineRule="auto"/>
      </w:pPr>
      <w:r>
        <w:separator/>
      </w:r>
    </w:p>
  </w:endnote>
  <w:endnote w:type="continuationSeparator" w:id="0">
    <w:p w14:paraId="14A80D60" w14:textId="77777777" w:rsidR="00C60204" w:rsidRDefault="00C60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 w:type="dxa"/>
      <w:tblLayout w:type="fixed"/>
      <w:tblCellMar>
        <w:left w:w="10" w:type="dxa"/>
        <w:right w:w="10" w:type="dxa"/>
      </w:tblCellMar>
      <w:tblLook w:val="0000" w:firstRow="0" w:lastRow="0" w:firstColumn="0" w:lastColumn="0" w:noHBand="0" w:noVBand="0"/>
    </w:tblPr>
    <w:tblGrid>
      <w:gridCol w:w="9270"/>
      <w:gridCol w:w="690"/>
    </w:tblGrid>
    <w:tr w:rsidR="0004187C" w14:paraId="6973C42F" w14:textId="77777777">
      <w:tblPrEx>
        <w:tblCellMar>
          <w:top w:w="0" w:type="dxa"/>
          <w:bottom w:w="0" w:type="dxa"/>
        </w:tblCellMar>
      </w:tblPrEx>
      <w:tc>
        <w:tcPr>
          <w:tcW w:w="9270" w:type="dxa"/>
          <w:tcBorders>
            <w:top w:val="single" w:sz="6" w:space="0" w:color="AAAAAA"/>
          </w:tcBorders>
          <w:tcMar>
            <w:top w:w="60" w:type="dxa"/>
          </w:tcMar>
          <w:vAlign w:val="bottom"/>
        </w:tcPr>
        <w:p w14:paraId="36B44345" w14:textId="77777777" w:rsidR="0004187C" w:rsidRDefault="00C60204">
          <w:pPr>
            <w:spacing w:after="0" w:line="240" w:lineRule="auto"/>
          </w:pPr>
          <w:r>
            <w:rPr>
              <w:rFonts w:ascii="Arial" w:hAnsi="Arial"/>
              <w:noProof/>
              <w:color w:val="AAAAAA"/>
              <w:sz w:val="20"/>
            </w:rPr>
            <w:drawing>
              <wp:inline distT="0" distB="0" distL="0" distR="0" wp14:anchorId="1F468C63" wp14:editId="70847912">
                <wp:extent cx="742950" cy="95250"/>
                <wp:effectExtent l="0" t="0" r="0" b="0"/>
                <wp:docPr id="2" name="Picture 0" descr="Westlaw Logo"/>
                <wp:cNvGraphicFramePr/>
                <a:graphic xmlns:a="http://schemas.openxmlformats.org/drawingml/2006/main">
                  <a:graphicData uri="http://schemas.openxmlformats.org/drawingml/2006/picture">
                    <pic:pic xmlns:pic="http://schemas.openxmlformats.org/drawingml/2006/picture">
                      <pic:nvPicPr>
                        <pic:cNvPr id="78" name="Picture 0" descr="Westlaw Logo"/>
                        <pic:cNvPicPr/>
                      </pic:nvPicPr>
                      <pic:blipFill>
                        <a:blip r:embed="rId1"/>
                        <a:srcRect/>
                        <a:stretch>
                          <a:fillRect/>
                        </a:stretch>
                      </pic:blipFill>
                      <pic:spPr>
                        <a:xfrm>
                          <a:off x="0" y="0"/>
                          <a:ext cx="742950" cy="95250"/>
                        </a:xfrm>
                        <a:prstGeom prst="rect">
                          <a:avLst/>
                        </a:prstGeom>
                      </pic:spPr>
                    </pic:pic>
                  </a:graphicData>
                </a:graphic>
              </wp:inline>
            </w:drawing>
          </w:r>
          <w:r>
            <w:rPr>
              <w:rFonts w:ascii="Arial" w:hAnsi="Arial"/>
              <w:color w:val="AAAAAA"/>
              <w:sz w:val="20"/>
            </w:rPr>
            <w:t xml:space="preserve"> © 2022 Thomson Reuters. No claim to original U.S. Government Works.</w:t>
          </w:r>
        </w:p>
      </w:tc>
      <w:tc>
        <w:tcPr>
          <w:tcW w:w="690" w:type="dxa"/>
          <w:tcBorders>
            <w:top w:val="single" w:sz="6" w:space="0" w:color="AAAAAA"/>
          </w:tcBorders>
          <w:tcMar>
            <w:top w:w="60" w:type="dxa"/>
          </w:tcMar>
        </w:tcPr>
        <w:p w14:paraId="3C858608" w14:textId="77777777" w:rsidR="0004187C" w:rsidRDefault="00C60204">
          <w:pPr>
            <w:spacing w:after="0" w:line="240" w:lineRule="auto"/>
            <w:jc w:val="right"/>
          </w:pPr>
          <w:r>
            <w:rPr>
              <w:rFonts w:ascii="Arial" w:hAnsi="Arial"/>
              <w:color w:val="AAAAAA"/>
              <w:sz w:val="20"/>
            </w:rPr>
            <w:pgNum/>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 w:type="dxa"/>
      <w:tblLayout w:type="fixed"/>
      <w:tblCellMar>
        <w:left w:w="10" w:type="dxa"/>
        <w:right w:w="10" w:type="dxa"/>
      </w:tblCellMar>
      <w:tblLook w:val="0000" w:firstRow="0" w:lastRow="0" w:firstColumn="0" w:lastColumn="0" w:noHBand="0" w:noVBand="0"/>
    </w:tblPr>
    <w:tblGrid>
      <w:gridCol w:w="9270"/>
      <w:gridCol w:w="690"/>
    </w:tblGrid>
    <w:tr w:rsidR="0004187C" w14:paraId="2A7C9E20" w14:textId="77777777">
      <w:tblPrEx>
        <w:tblCellMar>
          <w:top w:w="0" w:type="dxa"/>
          <w:bottom w:w="0" w:type="dxa"/>
        </w:tblCellMar>
      </w:tblPrEx>
      <w:tc>
        <w:tcPr>
          <w:tcW w:w="9270" w:type="dxa"/>
          <w:tcBorders>
            <w:top w:val="single" w:sz="6" w:space="0" w:color="AAAAAA"/>
          </w:tcBorders>
          <w:tcMar>
            <w:top w:w="60" w:type="dxa"/>
          </w:tcMar>
          <w:vAlign w:val="bottom"/>
        </w:tcPr>
        <w:p w14:paraId="68BA4E0F" w14:textId="77777777" w:rsidR="0004187C" w:rsidRDefault="00C60204">
          <w:pPr>
            <w:spacing w:after="0" w:line="240" w:lineRule="auto"/>
          </w:pPr>
          <w:r>
            <w:rPr>
              <w:rFonts w:ascii="Arial" w:hAnsi="Arial"/>
              <w:noProof/>
              <w:color w:val="AAAAAA"/>
              <w:sz w:val="20"/>
            </w:rPr>
            <w:drawing>
              <wp:inline distT="0" distB="0" distL="0" distR="0" wp14:anchorId="25258FD7" wp14:editId="2D0BFEF4">
                <wp:extent cx="742950" cy="95250"/>
                <wp:effectExtent l="0" t="0" r="0" b="0"/>
                <wp:docPr id="77" name="Picture 0" descr="Westlaw Logo"/>
                <wp:cNvGraphicFramePr/>
                <a:graphic xmlns:a="http://schemas.openxmlformats.org/drawingml/2006/main">
                  <a:graphicData uri="http://schemas.openxmlformats.org/drawingml/2006/picture">
                    <pic:pic xmlns:pic="http://schemas.openxmlformats.org/drawingml/2006/picture">
                      <pic:nvPicPr>
                        <pic:cNvPr id="78" name="Picture 0" descr="Westlaw Logo"/>
                        <pic:cNvPicPr/>
                      </pic:nvPicPr>
                      <pic:blipFill>
                        <a:blip r:embed="rId1"/>
                        <a:srcRect/>
                        <a:stretch>
                          <a:fillRect/>
                        </a:stretch>
                      </pic:blipFill>
                      <pic:spPr>
                        <a:xfrm>
                          <a:off x="0" y="0"/>
                          <a:ext cx="742950" cy="95250"/>
                        </a:xfrm>
                        <a:prstGeom prst="rect">
                          <a:avLst/>
                        </a:prstGeom>
                      </pic:spPr>
                    </pic:pic>
                  </a:graphicData>
                </a:graphic>
              </wp:inline>
            </w:drawing>
          </w:r>
          <w:r>
            <w:rPr>
              <w:rFonts w:ascii="Arial" w:hAnsi="Arial"/>
              <w:color w:val="AAAAAA"/>
              <w:sz w:val="20"/>
            </w:rPr>
            <w:t xml:space="preserve"> © 2022 Thomson Reuters. No claim to original U.S. Government Works.</w:t>
          </w:r>
        </w:p>
      </w:tc>
      <w:tc>
        <w:tcPr>
          <w:tcW w:w="690" w:type="dxa"/>
          <w:tcBorders>
            <w:top w:val="single" w:sz="6" w:space="0" w:color="AAAAAA"/>
          </w:tcBorders>
          <w:tcMar>
            <w:top w:w="60" w:type="dxa"/>
          </w:tcMar>
        </w:tcPr>
        <w:p w14:paraId="4E5192E1" w14:textId="77777777" w:rsidR="0004187C" w:rsidRDefault="00C60204">
          <w:pPr>
            <w:spacing w:after="0" w:line="240" w:lineRule="auto"/>
            <w:jc w:val="right"/>
          </w:pPr>
          <w:r>
            <w:rPr>
              <w:rFonts w:ascii="Arial" w:hAnsi="Arial"/>
              <w:color w:val="AAAAAA"/>
              <w:sz w:val="20"/>
            </w:rPr>
            <w:pgNum/>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E7160" w14:textId="77777777" w:rsidR="00C60204" w:rsidRDefault="00C60204">
      <w:pPr>
        <w:spacing w:after="0" w:line="240" w:lineRule="auto"/>
      </w:pPr>
      <w:r>
        <w:separator/>
      </w:r>
    </w:p>
  </w:footnote>
  <w:footnote w:type="continuationSeparator" w:id="0">
    <w:p w14:paraId="275610FE" w14:textId="77777777" w:rsidR="00C60204" w:rsidRDefault="00C60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 w:type="dxa"/>
      <w:tblLayout w:type="fixed"/>
      <w:tblCellMar>
        <w:left w:w="10" w:type="dxa"/>
        <w:right w:w="10" w:type="dxa"/>
      </w:tblCellMar>
      <w:tblLook w:val="0000" w:firstRow="0" w:lastRow="0" w:firstColumn="0" w:lastColumn="0" w:noHBand="0" w:noVBand="0"/>
    </w:tblPr>
    <w:tblGrid>
      <w:gridCol w:w="9360"/>
      <w:gridCol w:w="705"/>
    </w:tblGrid>
    <w:tr w:rsidR="0004187C" w14:paraId="6AA84809" w14:textId="77777777">
      <w:tblPrEx>
        <w:tblCellMar>
          <w:top w:w="0" w:type="dxa"/>
          <w:bottom w:w="0" w:type="dxa"/>
        </w:tblCellMar>
      </w:tblPrEx>
      <w:tc>
        <w:tcPr>
          <w:tcW w:w="9360" w:type="dxa"/>
          <w:tcBorders>
            <w:bottom w:val="single" w:sz="6" w:space="0" w:color="AAAAAA"/>
          </w:tcBorders>
          <w:tcMar>
            <w:top w:w="390" w:type="dxa"/>
            <w:bottom w:w="60" w:type="dxa"/>
          </w:tcMar>
          <w:vAlign w:val="bottom"/>
        </w:tcPr>
        <w:p w14:paraId="530DBFE8" w14:textId="77777777" w:rsidR="0004187C" w:rsidRDefault="00C60204">
          <w:pPr>
            <w:spacing w:after="0" w:line="240" w:lineRule="auto"/>
          </w:pPr>
          <w:r>
            <w:rPr>
              <w:rFonts w:ascii="Arial" w:hAnsi="Arial"/>
              <w:b/>
              <w:color w:val="555555"/>
              <w:sz w:val="18"/>
            </w:rPr>
            <w:t>Seater v. Estate of Seater, 461 P.3d 421 (2020)</w:t>
          </w:r>
        </w:p>
      </w:tc>
      <w:tc>
        <w:tcPr>
          <w:tcW w:w="705" w:type="dxa"/>
          <w:tcBorders>
            <w:bottom w:val="single" w:sz="6" w:space="0" w:color="AAAAAA"/>
          </w:tcBorders>
          <w:tcMar>
            <w:top w:w="390" w:type="dxa"/>
            <w:bottom w:w="60" w:type="dxa"/>
          </w:tcMar>
        </w:tcPr>
        <w:p w14:paraId="51880803" w14:textId="77777777" w:rsidR="0004187C" w:rsidRDefault="0004187C">
          <w:pPr>
            <w:spacing w:after="0" w:line="240" w:lineRule="auto"/>
            <w:rPr>
              <w:rFonts w:ascii="Arial" w:hAnsi="Arial"/>
              <w:color w:val="000000"/>
              <w:sz w:val="18"/>
            </w:rPr>
          </w:pPr>
        </w:p>
      </w:tc>
    </w:tr>
    <w:tr w:rsidR="008802BB" w14:paraId="65FE17F4" w14:textId="77777777" w:rsidTr="008802BB">
      <w:tblPrEx>
        <w:tblCellMar>
          <w:top w:w="0" w:type="dxa"/>
          <w:bottom w:w="0" w:type="dxa"/>
        </w:tblCellMar>
      </w:tblPrEx>
      <w:tc>
        <w:tcPr>
          <w:tcW w:w="10065" w:type="dxa"/>
          <w:gridSpan w:val="2"/>
        </w:tcPr>
        <w:p w14:paraId="54E05F27" w14:textId="77777777" w:rsidR="0004187C" w:rsidRDefault="0004187C">
          <w:pPr>
            <w:spacing w:after="0" w:line="240" w:lineRule="auto"/>
            <w:rPr>
              <w:rFonts w:ascii="Arial" w:hAnsi="Arial"/>
              <w:color w:val="000000"/>
              <w:sz w:val="18"/>
            </w:rPr>
          </w:pPr>
        </w:p>
      </w:tc>
    </w:tr>
  </w:tbl>
  <w:p w14:paraId="5FE9CE18" w14:textId="77777777" w:rsidR="0004187C" w:rsidRDefault="00C60204">
    <w:pPr>
      <w:spacing w:after="0" w:line="240" w:lineRule="auto"/>
    </w:pPr>
    <w:r>
      <w:rPr>
        <w:rFonts w:ascii="Arial" w:hAnsi="Arial"/>
        <w:color w:val="000000"/>
        <w:sz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 w:type="dxa"/>
      <w:tblLayout w:type="fixed"/>
      <w:tblCellMar>
        <w:left w:w="10" w:type="dxa"/>
        <w:right w:w="10" w:type="dxa"/>
      </w:tblCellMar>
      <w:tblLook w:val="0000" w:firstRow="0" w:lastRow="0" w:firstColumn="0" w:lastColumn="0" w:noHBand="0" w:noVBand="0"/>
    </w:tblPr>
    <w:tblGrid>
      <w:gridCol w:w="9360"/>
      <w:gridCol w:w="705"/>
    </w:tblGrid>
    <w:tr w:rsidR="0004187C" w14:paraId="6BC3C48D" w14:textId="77777777">
      <w:tblPrEx>
        <w:tblCellMar>
          <w:top w:w="0" w:type="dxa"/>
          <w:bottom w:w="0" w:type="dxa"/>
        </w:tblCellMar>
      </w:tblPrEx>
      <w:tc>
        <w:tcPr>
          <w:tcW w:w="9360" w:type="dxa"/>
          <w:tcBorders>
            <w:bottom w:val="single" w:sz="6" w:space="0" w:color="AAAAAA"/>
          </w:tcBorders>
          <w:tcMar>
            <w:top w:w="390" w:type="dxa"/>
            <w:bottom w:w="60" w:type="dxa"/>
          </w:tcMar>
          <w:vAlign w:val="bottom"/>
        </w:tcPr>
        <w:p w14:paraId="0292FAE1" w14:textId="77777777" w:rsidR="0004187C" w:rsidRDefault="00C60204">
          <w:pPr>
            <w:spacing w:after="0" w:line="240" w:lineRule="auto"/>
          </w:pPr>
          <w:r>
            <w:rPr>
              <w:rFonts w:ascii="Arial" w:hAnsi="Arial"/>
              <w:b/>
              <w:color w:val="555555"/>
              <w:sz w:val="18"/>
            </w:rPr>
            <w:t>Seater v. Estate of Seater, 461 P.3d 421 (2020)</w:t>
          </w:r>
        </w:p>
      </w:tc>
      <w:tc>
        <w:tcPr>
          <w:tcW w:w="705" w:type="dxa"/>
          <w:tcBorders>
            <w:bottom w:val="single" w:sz="6" w:space="0" w:color="AAAAAA"/>
          </w:tcBorders>
          <w:tcMar>
            <w:top w:w="390" w:type="dxa"/>
            <w:bottom w:w="60" w:type="dxa"/>
          </w:tcMar>
        </w:tcPr>
        <w:p w14:paraId="5BAF3652" w14:textId="77777777" w:rsidR="0004187C" w:rsidRDefault="0004187C">
          <w:pPr>
            <w:spacing w:after="0" w:line="240" w:lineRule="auto"/>
            <w:rPr>
              <w:rFonts w:ascii="Arial" w:hAnsi="Arial"/>
              <w:color w:val="000000"/>
              <w:sz w:val="18"/>
            </w:rPr>
          </w:pPr>
        </w:p>
      </w:tc>
    </w:tr>
    <w:tr w:rsidR="008802BB" w14:paraId="430A0016" w14:textId="77777777" w:rsidTr="008802BB">
      <w:tblPrEx>
        <w:tblCellMar>
          <w:top w:w="0" w:type="dxa"/>
          <w:bottom w:w="0" w:type="dxa"/>
        </w:tblCellMar>
      </w:tblPrEx>
      <w:tc>
        <w:tcPr>
          <w:tcW w:w="10065" w:type="dxa"/>
          <w:gridSpan w:val="2"/>
        </w:tcPr>
        <w:p w14:paraId="5058411E" w14:textId="77777777" w:rsidR="0004187C" w:rsidRDefault="0004187C">
          <w:pPr>
            <w:spacing w:after="0" w:line="240" w:lineRule="auto"/>
            <w:rPr>
              <w:rFonts w:ascii="Arial" w:hAnsi="Arial"/>
              <w:color w:val="000000"/>
              <w:sz w:val="18"/>
            </w:rPr>
          </w:pPr>
        </w:p>
      </w:tc>
    </w:tr>
  </w:tbl>
  <w:p w14:paraId="71B227C7" w14:textId="77777777" w:rsidR="0004187C" w:rsidRDefault="00C60204">
    <w:pPr>
      <w:spacing w:after="0" w:line="240" w:lineRule="auto"/>
    </w:pPr>
    <w:r>
      <w:rPr>
        <w:rFonts w:ascii="Arial" w:hAnsi="Arial"/>
        <w:color w:val="000000"/>
        <w:sz w:val="1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4187C"/>
    <w:rsid w:val="0004187C"/>
    <w:rsid w:val="008802BB"/>
    <w:rsid w:val="00C602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801A2"/>
  <w15:docId w15:val="{382384A6-FBC6-422C-9F7F-7CFF0CF8C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2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02BB"/>
  </w:style>
  <w:style w:type="paragraph" w:styleId="Footer">
    <w:name w:val="footer"/>
    <w:basedOn w:val="Normal"/>
    <w:link w:val="FooterChar"/>
    <w:uiPriority w:val="99"/>
    <w:unhideWhenUsed/>
    <w:rsid w:val="008802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02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www.westlaw.com/Browse/Home/KeyNumber/405k2646/View.html?docGuid=Ie2f8c2b07b5d11eaafc9a4147037e074&amp;originationContext=document&amp;vr=3.0&amp;rs=cblt1.0&amp;transitionType=DocumentItem&amp;contextData=(sc.Default)" TargetMode="External"/><Relationship Id="rId21" Type="http://schemas.openxmlformats.org/officeDocument/2006/relationships/hyperlink" Target="http://www.westlaw.com/Browse/Home/KeyNumber/76D/View.html?docGuid=Ie2f8c2b07b5d11eaafc9a4147037e074&amp;originationContext=document&amp;vr=3.0&amp;rs=cblt1.0&amp;transitionType=DocumentItem&amp;contextData=(sc.Default)" TargetMode="External"/><Relationship Id="rId42" Type="http://schemas.openxmlformats.org/officeDocument/2006/relationships/hyperlink" Target="http://www.westlaw.com/Browse/Home/KeyNumber/30XVI(D)/View.html?docGuid=Ie2f8c2b07b5d11eaafc9a4147037e074&amp;originationContext=document&amp;vr=3.0&amp;rs=cblt1.0&amp;transitionType=DocumentItem&amp;contextData=(sc.Default)" TargetMode="External"/><Relationship Id="rId63" Type="http://schemas.openxmlformats.org/officeDocument/2006/relationships/hyperlink" Target="http://www.westlaw.com/Link/Document/FullText?findType=L&amp;pubNum=1006774&amp;cite=AKRRAPR204&amp;originatingDoc=Ie2f8c2b07b5d11eaafc9a4147037e074&amp;refType=LQ&amp;originationContext=document&amp;vr=3.0&amp;rs=cblt1.0&amp;transitionType=DocumentItem&amp;contextData=(sc.Default)" TargetMode="External"/><Relationship Id="rId84" Type="http://schemas.openxmlformats.org/officeDocument/2006/relationships/hyperlink" Target="http://www.westlaw.com/Browse/Home/KeyNumber/30/View.html?docGuid=Ie2f8c2b07b5d11eaafc9a4147037e074&amp;originationContext=document&amp;vr=3.0&amp;rs=cblt1.0&amp;transitionType=DocumentItem&amp;contextData=(sc.Default)" TargetMode="External"/><Relationship Id="rId138" Type="http://schemas.openxmlformats.org/officeDocument/2006/relationships/hyperlink" Target="http://www.westlaw.com/Link/Document/FullText?findType=L&amp;pubNum=1000547&amp;cite=33CFRS328.3&amp;originatingDoc=Ie2f8c2b07b5d11eaafc9a4147037e074&amp;refType=RB&amp;originationContext=document&amp;vr=3.0&amp;rs=cblt1.0&amp;transitionType=DocumentItem&amp;contextData=(sc.Default)" TargetMode="External"/><Relationship Id="rId159" Type="http://schemas.openxmlformats.org/officeDocument/2006/relationships/hyperlink" Target="http://www.westlaw.com/Link/Document/FullText?findType=Y&amp;serNum=1979124225&amp;pubNum=0000661&amp;originatingDoc=Ie2f8c2b07b5d11eaafc9a4147037e074&amp;refType=RP&amp;originationContext=document&amp;vr=3.0&amp;rs=cblt1.0&amp;transitionType=DocumentItem&amp;contextData=(sc.Default)" TargetMode="External"/><Relationship Id="rId170" Type="http://schemas.openxmlformats.org/officeDocument/2006/relationships/hyperlink" Target="https://1.next.westlaw.com/Link/RelatedInformation/Flag?documentGuid=N37B0EDC083DB11EAA5AB85CBCD2797A5&amp;transitionType=InlineKeyCiteFlags&amp;originationContext=docHeaderFlag&amp;Rank=0&amp;ppcid=5322749c66c04db095318a0142c0f55b&amp;contextData=(sc.Default)" TargetMode="External"/><Relationship Id="rId191" Type="http://schemas.openxmlformats.org/officeDocument/2006/relationships/hyperlink" Target="http://www.westlaw.com/Link/Document/FullText?findType=Y&amp;serNum=1982145445&amp;pubNum=0000661&amp;originatingDoc=Ie2f8c2b07b5d11eaafc9a4147037e074&amp;refType=RP&amp;fi=co_pp_sp_661_73&amp;originationContext=document&amp;vr=3.0&amp;rs=cblt1.0&amp;transitionType=DocumentItem&amp;contextData=(sc.Default)" TargetMode="External"/><Relationship Id="rId107" Type="http://schemas.openxmlformats.org/officeDocument/2006/relationships/hyperlink" Target="http://www.westlaw.com/Browse/Home/KeyNumber/141k61/View.html?docGuid=Ie2f8c2b07b5d11eaafc9a4147037e074&amp;originationContext=document&amp;vr=3.0&amp;rs=cblt1.0&amp;transitionType=DocumentItem&amp;contextData=(sc.Default)" TargetMode="External"/><Relationship Id="rId11" Type="http://schemas.openxmlformats.org/officeDocument/2006/relationships/hyperlink" Target="http://www.westlaw.com/Browse/Home/KeyNumber/30k3193/View.html?docGuid=Ie2f8c2b07b5d11eaafc9a4147037e074&amp;originationContext=document&amp;vr=3.0&amp;rs=cblt1.0&amp;transitionType=DocumentItem&amp;contextData=(sc.Default)" TargetMode="External"/><Relationship Id="rId32" Type="http://schemas.openxmlformats.org/officeDocument/2006/relationships/hyperlink" Target="http://www.westlaw.com/Browse/Home/KeyNumber/30k3765/View.html?docGuid=Ie2f8c2b07b5d11eaafc9a4147037e074&amp;originationContext=document&amp;vr=3.0&amp;rs=cblt1.0&amp;transitionType=DocumentItem&amp;contextData=(sc.Default)" TargetMode="External"/><Relationship Id="rId53" Type="http://schemas.openxmlformats.org/officeDocument/2006/relationships/hyperlink" Target="http://www.westlaw.com/Browse/Home/KeyNumber/30k76(1)/View.html?docGuid=Ie2f8c2b07b5d11eaafc9a4147037e074&amp;originationContext=document&amp;vr=3.0&amp;rs=cblt1.0&amp;transitionType=DocumentItem&amp;contextData=(sc.Default)" TargetMode="External"/><Relationship Id="rId74" Type="http://schemas.openxmlformats.org/officeDocument/2006/relationships/hyperlink" Target="http://www.westlaw.com/Browse/Home/KeyNumber/30/View.html?docGuid=Ie2f8c2b07b5d11eaafc9a4147037e074&amp;originationContext=document&amp;vr=3.0&amp;rs=cblt1.0&amp;transitionType=DocumentItem&amp;contextData=(sc.Default)" TargetMode="External"/><Relationship Id="rId128" Type="http://schemas.openxmlformats.org/officeDocument/2006/relationships/hyperlink" Target="http://www.westlaw.com/Link/Document/FullText?findType=h&amp;pubNum=176284&amp;cite=0298406701&amp;originatingDoc=Ie2f8c2b07b5d11eaafc9a4147037e074&amp;refType=RQ&amp;originationContext=document&amp;vr=3.0&amp;rs=cblt1.0&amp;transitionType=DocumentItem&amp;contextData=(sc.Default)" TargetMode="External"/><Relationship Id="rId149" Type="http://schemas.openxmlformats.org/officeDocument/2006/relationships/hyperlink" Target="http://www.westlaw.com/Link/Document/FullText?findType=Y&amp;serNum=1974123491&amp;pubNum=0000661&amp;originatingDoc=Ie2f8c2b07b5d11eaafc9a4147037e074&amp;refType=RP&amp;fi=co_pp_sp_661_97&amp;originationContext=document&amp;vr=3.0&amp;rs=cblt1.0&amp;transitionType=DocumentItem&amp;contextData=(sc.Default)" TargetMode="External"/><Relationship Id="rId5" Type="http://schemas.openxmlformats.org/officeDocument/2006/relationships/endnotes" Target="endnotes.xml"/><Relationship Id="rId95" Type="http://schemas.openxmlformats.org/officeDocument/2006/relationships/hyperlink" Target="http://www.westlaw.com/Browse/Home/KeyNumber/30XVI/View.html?docGuid=Ie2f8c2b07b5d11eaafc9a4147037e074&amp;originationContext=document&amp;vr=3.0&amp;rs=cblt1.0&amp;transitionType=DocumentItem&amp;contextData=(sc.Default)" TargetMode="External"/><Relationship Id="rId160" Type="http://schemas.openxmlformats.org/officeDocument/2006/relationships/hyperlink" Target="https://1.next.westlaw.com/Link/RelatedInformation/Flag?documentGuid=Iae39e232f7c411d9b386b232635db992&amp;transitionType=InlineKeyCiteFlags&amp;originationContext=docHeaderFlag&amp;Rank=0&amp;ppcid=5322749c66c04db095318a0142c0f55b&amp;contextData=(sc.Default)" TargetMode="External"/><Relationship Id="rId181" Type="http://schemas.openxmlformats.org/officeDocument/2006/relationships/hyperlink" Target="http://www.westlaw.com/Link/Document/FullText?findType=L&amp;pubNum=1000003&amp;cite=AKSTS38.05.965&amp;originatingDoc=Ie2f8c2b07b5d11eaafc9a4147037e074&amp;refType=SP&amp;originationContext=document&amp;vr=3.0&amp;rs=cblt1.0&amp;transitionType=DocumentItem&amp;contextData=(sc.Default)" TargetMode="External"/><Relationship Id="rId22" Type="http://schemas.openxmlformats.org/officeDocument/2006/relationships/hyperlink" Target="http://www.westlaw.com/Browse/Home/KeyNumber/76Dk919/View.html?docGuid=Ie2f8c2b07b5d11eaafc9a4147037e074&amp;originationContext=document&amp;vr=3.0&amp;rs=cblt1.0&amp;transitionType=DocumentItem&amp;contextData=(sc.Default)" TargetMode="External"/><Relationship Id="rId43" Type="http://schemas.openxmlformats.org/officeDocument/2006/relationships/hyperlink" Target="http://www.westlaw.com/Browse/Home/KeyNumber/30XVI(D)3/View.html?docGuid=Ie2f8c2b07b5d11eaafc9a4147037e074&amp;originationContext=document&amp;vr=3.0&amp;rs=cblt1.0&amp;transitionType=DocumentItem&amp;contextData=(sc.Default)" TargetMode="External"/><Relationship Id="rId64" Type="http://schemas.openxmlformats.org/officeDocument/2006/relationships/hyperlink" Target="http://www.westlaw.com/Browse/Home/KeyNumber/30/View.html?docGuid=Ie2f8c2b07b5d11eaafc9a4147037e074&amp;originationContext=document&amp;vr=3.0&amp;rs=cblt1.0&amp;transitionType=DocumentItem&amp;contextData=(sc.Default)" TargetMode="External"/><Relationship Id="rId118" Type="http://schemas.openxmlformats.org/officeDocument/2006/relationships/hyperlink" Target="http://www.westlaw.com/Browse/Home/KeyNumber/405k2651/View.html?docGuid=Ie2f8c2b07b5d11eaafc9a4147037e074&amp;originationContext=document&amp;vr=3.0&amp;rs=cblt1.0&amp;transitionType=DocumentItem&amp;contextData=(sc.Default)" TargetMode="External"/><Relationship Id="rId139" Type="http://schemas.openxmlformats.org/officeDocument/2006/relationships/header" Target="header1.xml"/><Relationship Id="rId85" Type="http://schemas.openxmlformats.org/officeDocument/2006/relationships/hyperlink" Target="http://www.westlaw.com/Browse/Home/KeyNumber/30k77/View.html?docGuid=Ie2f8c2b07b5d11eaafc9a4147037e074&amp;originationContext=document&amp;vr=3.0&amp;rs=cblt1.0&amp;transitionType=DocumentItem&amp;contextData=(sc.Default)" TargetMode="External"/><Relationship Id="rId150" Type="http://schemas.openxmlformats.org/officeDocument/2006/relationships/hyperlink" Target="http://www.westlaw.com/Link/Document/FullText?findType=Y&amp;serNum=2044842172&amp;pubNum=0004645&amp;originatingDoc=Ie2f8c2b07b5d11eaafc9a4147037e074&amp;refType=RP&amp;fi=co_pp_sp_4645_311&amp;originationContext=document&amp;vr=3.0&amp;rs=cblt1.0&amp;transitionType=DocumentItem&amp;contextData=(sc.Default)" TargetMode="External"/><Relationship Id="rId171" Type="http://schemas.openxmlformats.org/officeDocument/2006/relationships/hyperlink" Target="http://www.westlaw.com/Link/Document/FullText?findType=L&amp;pubNum=1000547&amp;cite=33CFRS328.3&amp;originatingDoc=Ie2f8c2b07b5d11eaafc9a4147037e074&amp;refType=RB&amp;originationContext=document&amp;vr=3.0&amp;rs=cblt1.0&amp;transitionType=DocumentItem&amp;contextData=(sc.Default)" TargetMode="External"/><Relationship Id="rId192" Type="http://schemas.openxmlformats.org/officeDocument/2006/relationships/hyperlink" Target="https://1.next.westlaw.com/Link/RelatedInformation/Flag?documentGuid=I1798cf369c1f11d993e6d35cc61aab4a&amp;transitionType=InlineKeyCiteFlags&amp;originationContext=docHeaderFlag&amp;Rank=0&amp;ppcid=5322749c66c04db095318a0142c0f55b&amp;contextData=(sc.Default)" TargetMode="External"/><Relationship Id="rId12" Type="http://schemas.openxmlformats.org/officeDocument/2006/relationships/hyperlink" Target="http://www.westlaw.com/Browse/Home/KeyNumber/30/View.html?docGuid=Ie2f8c2b07b5d11eaafc9a4147037e074&amp;originationContext=document&amp;vr=3.0&amp;rs=cblt1.0&amp;transitionType=DocumentItem&amp;contextData=(sc.Default)" TargetMode="External"/><Relationship Id="rId33" Type="http://schemas.openxmlformats.org/officeDocument/2006/relationships/hyperlink" Target="http://www.westlaw.com/Browse/Home/KeyNumber/30k3767/View.html?docGuid=Ie2f8c2b07b5d11eaafc9a4147037e074&amp;originationContext=document&amp;vr=3.0&amp;rs=cblt1.0&amp;transitionType=DocumentItem&amp;contextData=(sc.Default)" TargetMode="External"/><Relationship Id="rId108" Type="http://schemas.openxmlformats.org/officeDocument/2006/relationships/hyperlink" Target="http://www.westlaw.com/Browse/Home/KeyNumber/141k61(12)/View.html?docGuid=Ie2f8c2b07b5d11eaafc9a4147037e074&amp;originationContext=document&amp;vr=3.0&amp;rs=cblt1.0&amp;transitionType=DocumentItem&amp;contextData=(sc.Default)" TargetMode="External"/><Relationship Id="rId129" Type="http://schemas.openxmlformats.org/officeDocument/2006/relationships/hyperlink" Target="http://www.westlaw.com/Link/Document/FullText?findType=h&amp;pubNum=176284&amp;cite=0138210301&amp;originatingDoc=Ie2f8c2b07b5d11eaafc9a4147037e074&amp;refType=RQ&amp;originationContext=document&amp;vr=3.0&amp;rs=cblt1.0&amp;transitionType=DocumentItem&amp;contextData=(sc.Default)" TargetMode="External"/><Relationship Id="rId54" Type="http://schemas.openxmlformats.org/officeDocument/2006/relationships/hyperlink" Target="http://www.westlaw.com/Link/Document/FullText?findType=L&amp;pubNum=1006774&amp;cite=AKRRAPR204&amp;originatingDoc=Ie2f8c2b07b5d11eaafc9a4147037e074&amp;refType=LQ&amp;originationContext=document&amp;vr=3.0&amp;rs=cblt1.0&amp;transitionType=DocumentItem&amp;contextData=(sc.Default)" TargetMode="External"/><Relationship Id="rId75" Type="http://schemas.openxmlformats.org/officeDocument/2006/relationships/hyperlink" Target="http://www.westlaw.com/Browse/Home/KeyNumber/30XVI/View.html?docGuid=Ie2f8c2b07b5d11eaafc9a4147037e074&amp;originationContext=document&amp;vr=3.0&amp;rs=cblt1.0&amp;transitionType=DocumentItem&amp;contextData=(sc.Default)" TargetMode="External"/><Relationship Id="rId96" Type="http://schemas.openxmlformats.org/officeDocument/2006/relationships/hyperlink" Target="http://www.westlaw.com/Browse/Home/KeyNumber/30XVI(B)/View.html?docGuid=Ie2f8c2b07b5d11eaafc9a4147037e074&amp;originationContext=document&amp;vr=3.0&amp;rs=cblt1.0&amp;transitionType=DocumentItem&amp;contextData=(sc.Default)" TargetMode="External"/><Relationship Id="rId140" Type="http://schemas.openxmlformats.org/officeDocument/2006/relationships/header" Target="header2.xml"/><Relationship Id="rId161" Type="http://schemas.openxmlformats.org/officeDocument/2006/relationships/hyperlink" Target="http://www.westlaw.com/Link/Document/FullText?findType=Y&amp;serNum=1979124225&amp;pubNum=0000661&amp;originatingDoc=Ie2f8c2b07b5d11eaafc9a4147037e074&amp;refType=RP&amp;fi=co_pp_sp_661_628&amp;originationContext=document&amp;vr=3.0&amp;rs=cblt1.0&amp;transitionType=DocumentItem&amp;contextData=(sc.Default)" TargetMode="External"/><Relationship Id="rId182" Type="http://schemas.openxmlformats.org/officeDocument/2006/relationships/hyperlink" Target="https://1.next.westlaw.com/Link/RelatedInformation/Flag?documentGuid=I8489f1b464e711dfab57d8fd5597ca43&amp;transitionType=InlineKeyCiteFlags&amp;originationContext=docHeaderFlag&amp;Rank=0&amp;ppcid=5322749c66c04db095318a0142c0f55b&amp;contextData=(sc.Default)" TargetMode="External"/><Relationship Id="rId6" Type="http://schemas.openxmlformats.org/officeDocument/2006/relationships/hyperlink" Target="http://www.westlaw.com/Link/Document/FullText?findType=h&amp;pubNum=176284&amp;cite=0183732201&amp;originatingDoc=Ie2f8c2b07b5d11eaafc9a4147037e074&amp;refType=RQ&amp;originationContext=document&amp;vr=3.0&amp;rs=cblt1.0&amp;transitionType=DocumentItem&amp;contextData=(sc.Default)" TargetMode="External"/><Relationship Id="rId23" Type="http://schemas.openxmlformats.org/officeDocument/2006/relationships/hyperlink" Target="http://www.westlaw.com/Browse/Home/KeyNumber/30/View.html?docGuid=Ie2f8c2b07b5d11eaafc9a4147037e074&amp;originationContext=document&amp;vr=3.0&amp;rs=cblt1.0&amp;transitionType=DocumentItem&amp;contextData=(sc.Default)" TargetMode="External"/><Relationship Id="rId119" Type="http://schemas.openxmlformats.org/officeDocument/2006/relationships/hyperlink" Target="http://www.westlaw.com/Browse/Home/KeyNumber/405/View.html?docGuid=Ie2f8c2b07b5d11eaafc9a4147037e074&amp;originationContext=document&amp;vr=3.0&amp;rs=cblt1.0&amp;transitionType=DocumentItem&amp;contextData=(sc.Default)" TargetMode="External"/><Relationship Id="rId44" Type="http://schemas.openxmlformats.org/officeDocument/2006/relationships/hyperlink" Target="http://www.westlaw.com/Browse/Home/KeyNumber/30k3264/View.html?docGuid=Ie2f8c2b07b5d11eaafc9a4147037e074&amp;originationContext=document&amp;vr=3.0&amp;rs=cblt1.0&amp;transitionType=DocumentItem&amp;contextData=(sc.Default)" TargetMode="External"/><Relationship Id="rId65" Type="http://schemas.openxmlformats.org/officeDocument/2006/relationships/hyperlink" Target="http://www.westlaw.com/Browse/Home/KeyNumber/30k77/View.html?docGuid=Ie2f8c2b07b5d11eaafc9a4147037e074&amp;originationContext=document&amp;vr=3.0&amp;rs=cblt1.0&amp;transitionType=DocumentItem&amp;contextData=(sc.Default)" TargetMode="External"/><Relationship Id="rId86" Type="http://schemas.openxmlformats.org/officeDocument/2006/relationships/hyperlink" Target="http://www.westlaw.com/Browse/Home/KeyNumber/30/View.html?docGuid=Ie2f8c2b07b5d11eaafc9a4147037e074&amp;originationContext=document&amp;vr=3.0&amp;rs=cblt1.0&amp;transitionType=DocumentItem&amp;contextData=(sc.Default)" TargetMode="External"/><Relationship Id="rId130" Type="http://schemas.openxmlformats.org/officeDocument/2006/relationships/hyperlink" Target="http://www.westlaw.com/Link/Document/FullText?findType=h&amp;pubNum=176284&amp;cite=0292940201&amp;originatingDoc=Ie2f8c2b07b5d11eaafc9a4147037e074&amp;refType=RQ&amp;originationContext=document&amp;vr=3.0&amp;rs=cblt1.0&amp;transitionType=DocumentItem&amp;contextData=(sc.Default)" TargetMode="External"/><Relationship Id="rId151" Type="http://schemas.openxmlformats.org/officeDocument/2006/relationships/hyperlink" Target="http://www.westlaw.com/Link/Document/FullText?findType=Y&amp;serNum=2018580675&amp;pubNum=0004645&amp;originatingDoc=Ie2f8c2b07b5d11eaafc9a4147037e074&amp;refType=RP&amp;fi=co_pp_sp_4645_1026&amp;originationContext=document&amp;vr=3.0&amp;rs=cblt1.0&amp;transitionType=DocumentItem&amp;contextData=(sc.Default)" TargetMode="External"/><Relationship Id="rId172" Type="http://schemas.openxmlformats.org/officeDocument/2006/relationships/hyperlink" Target="https://1.next.westlaw.com/Link/RelatedInformation/Flag?documentGuid=I41434cde971411d9bdd1cfdd544ca3a4&amp;transitionType=InlineKeyCiteFlags&amp;originationContext=docHeaderFlag&amp;Rank=0&amp;ppcid=5322749c66c04db095318a0142c0f55b&amp;contextData=(sc.Default)" TargetMode="External"/><Relationship Id="rId193" Type="http://schemas.openxmlformats.org/officeDocument/2006/relationships/hyperlink" Target="http://www.westlaw.com/Link/Document/FullText?findType=Y&amp;serNum=1977118711&amp;pubNum=0000708&amp;originatingDoc=Ie2f8c2b07b5d11eaafc9a4147037e074&amp;refType=RP&amp;originationContext=document&amp;vr=3.0&amp;rs=cblt1.0&amp;transitionType=DocumentItem&amp;contextData=(sc.Default)" TargetMode="External"/><Relationship Id="rId13" Type="http://schemas.openxmlformats.org/officeDocument/2006/relationships/hyperlink" Target="http://www.westlaw.com/Browse/Home/KeyNumber/30XVI/View.html?docGuid=Ie2f8c2b07b5d11eaafc9a4147037e074&amp;originationContext=document&amp;vr=3.0&amp;rs=cblt1.0&amp;transitionType=DocumentItem&amp;contextData=(sc.Default)" TargetMode="External"/><Relationship Id="rId109" Type="http://schemas.openxmlformats.org/officeDocument/2006/relationships/hyperlink" Target="https://1.next.westlaw.com/Link/RelatedInformation/Flag?documentGuid=N37B0EDC083DB11EAA5AB85CBCD2797A5&amp;transitionType=InlineKeyCiteFlags&amp;originationContext=docHeaderFlag&amp;Rank=0&amp;ppcid=5322749c66c04db095318a0142c0f55b&amp;contextData=(sc.Default)" TargetMode="External"/><Relationship Id="rId34" Type="http://schemas.openxmlformats.org/officeDocument/2006/relationships/hyperlink" Target="http://www.westlaw.com/Browse/Home/KeyNumber/76D/View.html?docGuid=Ie2f8c2b07b5d11eaafc9a4147037e074&amp;originationContext=document&amp;vr=3.0&amp;rs=cblt1.0&amp;transitionType=DocumentItem&amp;contextData=(sc.Default)" TargetMode="External"/><Relationship Id="rId55" Type="http://schemas.openxmlformats.org/officeDocument/2006/relationships/hyperlink" Target="http://www.westlaw.com/Browse/Home/KeyNumber/30/View.html?docGuid=Ie2f8c2b07b5d11eaafc9a4147037e074&amp;originationContext=document&amp;vr=3.0&amp;rs=cblt1.0&amp;transitionType=DocumentItem&amp;contextData=(sc.Default)" TargetMode="External"/><Relationship Id="rId76" Type="http://schemas.openxmlformats.org/officeDocument/2006/relationships/hyperlink" Target="http://www.westlaw.com/Browse/Home/KeyNumber/30XVI(B)/View.html?docGuid=Ie2f8c2b07b5d11eaafc9a4147037e074&amp;originationContext=document&amp;vr=3.0&amp;rs=cblt1.0&amp;transitionType=DocumentItem&amp;contextData=(sc.Default)" TargetMode="External"/><Relationship Id="rId97" Type="http://schemas.openxmlformats.org/officeDocument/2006/relationships/hyperlink" Target="http://www.westlaw.com/Browse/Home/KeyNumber/30XVI(B)3/View.html?docGuid=Ie2f8c2b07b5d11eaafc9a4147037e074&amp;originationContext=document&amp;vr=3.0&amp;rs=cblt1.0&amp;transitionType=DocumentItem&amp;contextData=(sc.Default)" TargetMode="External"/><Relationship Id="rId120" Type="http://schemas.openxmlformats.org/officeDocument/2006/relationships/hyperlink" Target="http://www.westlaw.com/Browse/Home/KeyNumber/405k2661/View.html?docGuid=Ie2f8c2b07b5d11eaafc9a4147037e074&amp;originationContext=document&amp;vr=3.0&amp;rs=cblt1.0&amp;transitionType=DocumentItem&amp;contextData=(sc.Default)" TargetMode="External"/><Relationship Id="rId141" Type="http://schemas.openxmlformats.org/officeDocument/2006/relationships/footer" Target="footer1.xml"/><Relationship Id="rId7" Type="http://schemas.openxmlformats.org/officeDocument/2006/relationships/hyperlink" Target="http://www.westlaw.com/Link/Document/FullText?findType=h&amp;pubNum=176284&amp;cite=0298406701&amp;originatingDoc=Ie2f8c2b07b5d11eaafc9a4147037e074&amp;refType=RQ&amp;originationContext=document&amp;vr=3.0&amp;rs=cblt1.0&amp;transitionType=DocumentItem&amp;contextData=(sc.Default)" TargetMode="External"/><Relationship Id="rId71" Type="http://schemas.openxmlformats.org/officeDocument/2006/relationships/hyperlink" Target="http://www.westlaw.com/Browse/Home/KeyNumber/30k75/View.html?docGuid=Ie2f8c2b07b5d11eaafc9a4147037e074&amp;originationContext=document&amp;vr=3.0&amp;rs=cblt1.0&amp;transitionType=DocumentItem&amp;contextData=(sc.Default)" TargetMode="External"/><Relationship Id="rId92" Type="http://schemas.openxmlformats.org/officeDocument/2006/relationships/hyperlink" Target="http://www.westlaw.com/Browse/Home/KeyNumber/30k77/View.html?docGuid=Ie2f8c2b07b5d11eaafc9a4147037e074&amp;originationContext=document&amp;vr=3.0&amp;rs=cblt1.0&amp;transitionType=DocumentItem&amp;contextData=(sc.Default)" TargetMode="External"/><Relationship Id="rId162" Type="http://schemas.openxmlformats.org/officeDocument/2006/relationships/hyperlink" Target="https://1.next.westlaw.com/Link/RelatedInformation/Flag?documentGuid=Iae2c74a2f7c411d9b386b232635db992&amp;transitionType=InlineKeyCiteFlags&amp;originationContext=docHeaderFlag&amp;Rank=0&amp;ppcid=5322749c66c04db095318a0142c0f55b&amp;contextData=(sc.Default)" TargetMode="External"/><Relationship Id="rId183" Type="http://schemas.openxmlformats.org/officeDocument/2006/relationships/hyperlink" Target="http://www.westlaw.com/Link/Document/FullText?findType=Y&amp;serNum=2022092923&amp;pubNum=0004645&amp;originatingDoc=Ie2f8c2b07b5d11eaafc9a4147037e074&amp;refType=RP&amp;originationContext=document&amp;vr=3.0&amp;rs=cblt1.0&amp;transitionType=DocumentItem&amp;contextData=(sc.Default)" TargetMode="External"/><Relationship Id="rId2" Type="http://schemas.openxmlformats.org/officeDocument/2006/relationships/settings" Target="settings.xml"/><Relationship Id="rId29" Type="http://schemas.openxmlformats.org/officeDocument/2006/relationships/hyperlink" Target="http://www.westlaw.com/Browse/Home/KeyNumber/30XVI/View.html?docGuid=Ie2f8c2b07b5d11eaafc9a4147037e074&amp;originationContext=document&amp;vr=3.0&amp;rs=cblt1.0&amp;transitionType=DocumentItem&amp;contextData=(sc.Default)" TargetMode="External"/><Relationship Id="rId24" Type="http://schemas.openxmlformats.org/officeDocument/2006/relationships/hyperlink" Target="http://www.westlaw.com/Browse/Home/KeyNumber/30XVI/View.html?docGuid=Ie2f8c2b07b5d11eaafc9a4147037e074&amp;originationContext=document&amp;vr=3.0&amp;rs=cblt1.0&amp;transitionType=DocumentItem&amp;contextData=(sc.Default)" TargetMode="External"/><Relationship Id="rId40" Type="http://schemas.openxmlformats.org/officeDocument/2006/relationships/hyperlink" Target="http://www.westlaw.com/Browse/Home/KeyNumber/30/View.html?docGuid=Ie2f8c2b07b5d11eaafc9a4147037e074&amp;originationContext=document&amp;vr=3.0&amp;rs=cblt1.0&amp;transitionType=DocumentItem&amp;contextData=(sc.Default)" TargetMode="External"/><Relationship Id="rId45" Type="http://schemas.openxmlformats.org/officeDocument/2006/relationships/hyperlink" Target="http://www.westlaw.com/Browse/Home/KeyNumber/30k3265/View.html?docGuid=Ie2f8c2b07b5d11eaafc9a4147037e074&amp;originationContext=document&amp;vr=3.0&amp;rs=cblt1.0&amp;transitionType=DocumentItem&amp;contextData=(sc.Default)" TargetMode="External"/><Relationship Id="rId66" Type="http://schemas.openxmlformats.org/officeDocument/2006/relationships/hyperlink" Target="http://www.westlaw.com/Browse/Home/KeyNumber/30/View.html?docGuid=Ie2f8c2b07b5d11eaafc9a4147037e074&amp;originationContext=document&amp;vr=3.0&amp;rs=cblt1.0&amp;transitionType=DocumentItem&amp;contextData=(sc.Default)" TargetMode="External"/><Relationship Id="rId87" Type="http://schemas.openxmlformats.org/officeDocument/2006/relationships/hyperlink" Target="http://www.westlaw.com/Browse/Home/KeyNumber/30k3053/View.html?docGuid=Ie2f8c2b07b5d11eaafc9a4147037e074&amp;originationContext=document&amp;vr=3.0&amp;rs=cblt1.0&amp;transitionType=DocumentItem&amp;contextData=(sc.Default)" TargetMode="External"/><Relationship Id="rId110" Type="http://schemas.openxmlformats.org/officeDocument/2006/relationships/hyperlink" Target="http://www.westlaw.com/Link/Document/FullText?findType=L&amp;pubNum=1000547&amp;cite=33CFRS328.3&amp;originatingDoc=Ie2f8c2b07b5d11eaafc9a4147037e074&amp;refType=LQ&amp;originationContext=document&amp;vr=3.0&amp;rs=cblt1.0&amp;transitionType=DocumentItem&amp;contextData=(sc.Default)" TargetMode="External"/><Relationship Id="rId115" Type="http://schemas.openxmlformats.org/officeDocument/2006/relationships/hyperlink" Target="http://www.westlaw.com/Browse/Home/KeyNumber/405XV(C)/View.html?docGuid=Ie2f8c2b07b5d11eaafc9a4147037e074&amp;originationContext=document&amp;vr=3.0&amp;rs=cblt1.0&amp;transitionType=DocumentItem&amp;contextData=(sc.Default)" TargetMode="External"/><Relationship Id="rId131" Type="http://schemas.openxmlformats.org/officeDocument/2006/relationships/hyperlink" Target="http://www.westlaw.com/Link/Document/FullText?findType=h&amp;pubNum=176284&amp;cite=0176487701&amp;originatingDoc=Ie2f8c2b07b5d11eaafc9a4147037e074&amp;refType=RQ&amp;originationContext=document&amp;vr=3.0&amp;rs=cblt1.0&amp;transitionType=DocumentItem&amp;contextData=(sc.Default)" TargetMode="External"/><Relationship Id="rId136" Type="http://schemas.openxmlformats.org/officeDocument/2006/relationships/hyperlink" Target="http://www.westlaw.com/Link/Document/FullText?findType=L&amp;pubNum=1000547&amp;cite=33CFRS328.3&amp;originatingDoc=Ie2f8c2b07b5d11eaafc9a4147037e074&amp;refType=RB&amp;originationContext=document&amp;vr=3.0&amp;rs=cblt1.0&amp;transitionType=DocumentItem&amp;contextData=(sc.Default)" TargetMode="External"/><Relationship Id="rId157" Type="http://schemas.openxmlformats.org/officeDocument/2006/relationships/hyperlink" Target="http://www.westlaw.com/Link/Document/FullText?findType=Y&amp;serNum=1972126910&amp;pubNum=0000661&amp;originatingDoc=Ie2f8c2b07b5d11eaafc9a4147037e074&amp;refType=RP&amp;fi=co_pp_sp_661_1030&amp;originationContext=document&amp;vr=3.0&amp;rs=cblt1.0&amp;transitionType=DocumentItem&amp;contextData=(sc.Default)" TargetMode="External"/><Relationship Id="rId178" Type="http://schemas.openxmlformats.org/officeDocument/2006/relationships/hyperlink" Target="https://1.next.westlaw.com/Link/RelatedInformation/Flag?documentGuid=I8489f1b464e711dfab57d8fd5597ca43&amp;transitionType=InlineKeyCiteFlags&amp;originationContext=docHeaderFlag&amp;Rank=0&amp;ppcid=5322749c66c04db095318a0142c0f55b&amp;contextData=(sc.Default)" TargetMode="External"/><Relationship Id="rId61" Type="http://schemas.openxmlformats.org/officeDocument/2006/relationships/hyperlink" Target="http://www.westlaw.com/Browse/Home/KeyNumber/30k78/View.html?docGuid=Ie2f8c2b07b5d11eaafc9a4147037e074&amp;originationContext=document&amp;vr=3.0&amp;rs=cblt1.0&amp;transitionType=DocumentItem&amp;contextData=(sc.Default)" TargetMode="External"/><Relationship Id="rId82" Type="http://schemas.openxmlformats.org/officeDocument/2006/relationships/hyperlink" Target="http://www.westlaw.com/Link/Document/FullText?findType=L&amp;pubNum=1000003&amp;cite=AKSTS22.10.020&amp;originatingDoc=Ie2f8c2b07b5d11eaafc9a4147037e074&amp;refType=SP&amp;originationContext=document&amp;vr=3.0&amp;rs=cblt1.0&amp;transitionType=DocumentItem&amp;contextData=(sc.Default)" TargetMode="External"/><Relationship Id="rId152" Type="http://schemas.openxmlformats.org/officeDocument/2006/relationships/hyperlink" Target="http://www.westlaw.com/Link/Document/FullText?findType=Y&amp;serNum=1999206313&amp;pubNum=0000661&amp;originatingDoc=Ie2f8c2b07b5d11eaafc9a4147037e074&amp;refType=RP&amp;fi=co_pp_sp_661_202&amp;originationContext=document&amp;vr=3.0&amp;rs=cblt1.0&amp;transitionType=DocumentItem&amp;contextData=(sc.Default)" TargetMode="External"/><Relationship Id="rId173" Type="http://schemas.openxmlformats.org/officeDocument/2006/relationships/hyperlink" Target="http://www.westlaw.com/Link/Document/FullText?findType=Y&amp;serNum=1989120837&amp;pubNum=0000350&amp;originatingDoc=Ie2f8c2b07b5d11eaafc9a4147037e074&amp;refType=RP&amp;fi=co_pp_sp_350_668&amp;originationContext=document&amp;vr=3.0&amp;rs=cblt1.0&amp;transitionType=DocumentItem&amp;contextData=(sc.Default)" TargetMode="External"/><Relationship Id="rId194" Type="http://schemas.openxmlformats.org/officeDocument/2006/relationships/hyperlink" Target="http://www.westlaw.com/Link/Document/FullText?findType=Y&amp;serNum=1977125890&amp;pubNum=0000345&amp;originatingDoc=Ie2f8c2b07b5d11eaafc9a4147037e074&amp;refType=RP&amp;originationContext=document&amp;vr=3.0&amp;rs=cblt1.0&amp;transitionType=DocumentItem&amp;contextData=(sc.Default)" TargetMode="External"/><Relationship Id="rId199" Type="http://schemas.openxmlformats.org/officeDocument/2006/relationships/theme" Target="theme/theme1.xml"/><Relationship Id="rId19" Type="http://schemas.openxmlformats.org/officeDocument/2006/relationships/hyperlink" Target="http://www.westlaw.com/Browse/Home/KeyNumber/30/View.html?docGuid=Ie2f8c2b07b5d11eaafc9a4147037e074&amp;originationContext=document&amp;vr=3.0&amp;rs=cblt1.0&amp;transitionType=DocumentItem&amp;contextData=(sc.Default)" TargetMode="External"/><Relationship Id="rId14" Type="http://schemas.openxmlformats.org/officeDocument/2006/relationships/hyperlink" Target="http://www.westlaw.com/Browse/Home/KeyNumber/30XVI(D)/View.html?docGuid=Ie2f8c2b07b5d11eaafc9a4147037e074&amp;originationContext=document&amp;vr=3.0&amp;rs=cblt1.0&amp;transitionType=DocumentItem&amp;contextData=(sc.Default)" TargetMode="External"/><Relationship Id="rId30" Type="http://schemas.openxmlformats.org/officeDocument/2006/relationships/hyperlink" Target="http://www.westlaw.com/Browse/Home/KeyNumber/30XVI(D)/View.html?docGuid=Ie2f8c2b07b5d11eaafc9a4147037e074&amp;originationContext=document&amp;vr=3.0&amp;rs=cblt1.0&amp;transitionType=DocumentItem&amp;contextData=(sc.Default)" TargetMode="External"/><Relationship Id="rId35" Type="http://schemas.openxmlformats.org/officeDocument/2006/relationships/hyperlink" Target="http://www.westlaw.com/Browse/Home/KeyNumber/76DXIII/View.html?docGuid=Ie2f8c2b07b5d11eaafc9a4147037e074&amp;originationContext=document&amp;vr=3.0&amp;rs=cblt1.0&amp;transitionType=DocumentItem&amp;contextData=(sc.Default)" TargetMode="External"/><Relationship Id="rId56" Type="http://schemas.openxmlformats.org/officeDocument/2006/relationships/hyperlink" Target="http://www.westlaw.com/Browse/Home/KeyNumber/30k78/View.html?docGuid=Ie2f8c2b07b5d11eaafc9a4147037e074&amp;originationContext=document&amp;vr=3.0&amp;rs=cblt1.0&amp;transitionType=DocumentItem&amp;contextData=(sc.Default)" TargetMode="External"/><Relationship Id="rId77" Type="http://schemas.openxmlformats.org/officeDocument/2006/relationships/hyperlink" Target="http://www.westlaw.com/Browse/Home/KeyNumber/30XVI(B)3/View.html?docGuid=Ie2f8c2b07b5d11eaafc9a4147037e074&amp;originationContext=document&amp;vr=3.0&amp;rs=cblt1.0&amp;transitionType=DocumentItem&amp;contextData=(sc.Default)" TargetMode="External"/><Relationship Id="rId100" Type="http://schemas.openxmlformats.org/officeDocument/2006/relationships/hyperlink" Target="https://1.next.westlaw.com/Link/RelatedInformation/Flag?documentGuid=N45258B505FE911DD9796E26F278DD372&amp;transitionType=InlineKeyCiteFlags&amp;originationContext=docHeaderFlag&amp;Rank=0&amp;ppcid=5322749c66c04db095318a0142c0f55b&amp;contextData=(sc.Default)" TargetMode="External"/><Relationship Id="rId105" Type="http://schemas.openxmlformats.org/officeDocument/2006/relationships/hyperlink" Target="http://www.westlaw.com/Browse/Home/KeyNumber/141/View.html?docGuid=Ie2f8c2b07b5d11eaafc9a4147037e074&amp;originationContext=document&amp;vr=3.0&amp;rs=cblt1.0&amp;transitionType=DocumentItem&amp;contextData=(sc.Default)" TargetMode="External"/><Relationship Id="rId126" Type="http://schemas.openxmlformats.org/officeDocument/2006/relationships/hyperlink" Target="http://www.westlaw.com/Browse/Home/KeyNumber/405k2661/View.html?docGuid=Ie2f8c2b07b5d11eaafc9a4147037e074&amp;originationContext=document&amp;vr=3.0&amp;rs=cblt1.0&amp;transitionType=DocumentItem&amp;contextData=(sc.Default)" TargetMode="External"/><Relationship Id="rId147" Type="http://schemas.openxmlformats.org/officeDocument/2006/relationships/hyperlink" Target="http://www.westlaw.com/Link/Document/FullText?findType=Y&amp;serNum=1994197162&amp;pubNum=0000661&amp;originatingDoc=Ie2f8c2b07b5d11eaafc9a4147037e074&amp;refType=RP&amp;fi=co_pp_sp_661_320&amp;originationContext=document&amp;vr=3.0&amp;rs=cblt1.0&amp;transitionType=DocumentItem&amp;contextData=(sc.Default)" TargetMode="External"/><Relationship Id="rId168" Type="http://schemas.openxmlformats.org/officeDocument/2006/relationships/hyperlink" Target="http://www.westlaw.com/Link/Document/FullText?findType=L&amp;pubNum=1006771&amp;cite=AKRRCPR70&amp;originatingDoc=Ie2f8c2b07b5d11eaafc9a4147037e074&amp;refType=LQ&amp;originationContext=document&amp;vr=3.0&amp;rs=cblt1.0&amp;transitionType=DocumentItem&amp;contextData=(sc.Default)" TargetMode="External"/><Relationship Id="rId8" Type="http://schemas.openxmlformats.org/officeDocument/2006/relationships/hyperlink" Target="http://www.westlaw.com/Link/Document/FullText?findType=h&amp;pubNum=176284&amp;cite=0292940201&amp;originatingDoc=Ie2f8c2b07b5d11eaafc9a4147037e074&amp;refType=RQ&amp;originationContext=document&amp;vr=3.0&amp;rs=cblt1.0&amp;transitionType=DocumentItem&amp;contextData=(sc.Default)" TargetMode="External"/><Relationship Id="rId51" Type="http://schemas.openxmlformats.org/officeDocument/2006/relationships/hyperlink" Target="http://www.westlaw.com/Browse/Home/KeyNumber/30k75/View.html?docGuid=Ie2f8c2b07b5d11eaafc9a4147037e074&amp;originationContext=document&amp;vr=3.0&amp;rs=cblt1.0&amp;transitionType=DocumentItem&amp;contextData=(sc.Default)" TargetMode="External"/><Relationship Id="rId72" Type="http://schemas.openxmlformats.org/officeDocument/2006/relationships/hyperlink" Target="http://www.westlaw.com/Browse/Home/KeyNumber/30k77/View.html?docGuid=Ie2f8c2b07b5d11eaafc9a4147037e074&amp;originationContext=document&amp;vr=3.0&amp;rs=cblt1.0&amp;transitionType=DocumentItem&amp;contextData=(sc.Default)" TargetMode="External"/><Relationship Id="rId93" Type="http://schemas.openxmlformats.org/officeDocument/2006/relationships/hyperlink" Target="http://www.westlaw.com/Browse/Home/KeyNumber/30k77(1)/View.html?docGuid=Ie2f8c2b07b5d11eaafc9a4147037e074&amp;originationContext=document&amp;vr=3.0&amp;rs=cblt1.0&amp;transitionType=DocumentItem&amp;contextData=(sc.Default)" TargetMode="External"/><Relationship Id="rId98" Type="http://schemas.openxmlformats.org/officeDocument/2006/relationships/hyperlink" Target="http://www.westlaw.com/Browse/Home/KeyNumber/30k3053/View.html?docGuid=Ie2f8c2b07b5d11eaafc9a4147037e074&amp;originationContext=document&amp;vr=3.0&amp;rs=cblt1.0&amp;transitionType=DocumentItem&amp;contextData=(sc.Default)" TargetMode="External"/><Relationship Id="rId121" Type="http://schemas.openxmlformats.org/officeDocument/2006/relationships/hyperlink" Target="http://www.westlaw.com/Browse/Home/KeyNumber/405/View.html?docGuid=Ie2f8c2b07b5d11eaafc9a4147037e074&amp;originationContext=document&amp;vr=3.0&amp;rs=cblt1.0&amp;transitionType=DocumentItem&amp;contextData=(sc.Default)" TargetMode="External"/><Relationship Id="rId142" Type="http://schemas.openxmlformats.org/officeDocument/2006/relationships/footer" Target="footer2.xml"/><Relationship Id="rId163" Type="http://schemas.openxmlformats.org/officeDocument/2006/relationships/hyperlink" Target="http://www.westlaw.com/Link/Document/FullText?findType=Y&amp;serNum=1972126910&amp;pubNum=0000661&amp;originatingDoc=Ie2f8c2b07b5d11eaafc9a4147037e074&amp;refType=RP&amp;fi=co_pp_sp_661_1030&amp;originationContext=document&amp;vr=3.0&amp;rs=cblt1.0&amp;transitionType=DocumentItem&amp;contextData=(sc.Default)" TargetMode="External"/><Relationship Id="rId184" Type="http://schemas.openxmlformats.org/officeDocument/2006/relationships/hyperlink" Target="https://1.next.westlaw.com/Link/RelatedInformation/Flag?documentGuid=NC4D98A805FEA11DD9796E26F278DD372&amp;transitionType=InlineKeyCiteFlags&amp;originationContext=docHeaderFlag&amp;Rank=0&amp;ppcid=5322749c66c04db095318a0142c0f55b&amp;contextData=(sc.Default)" TargetMode="External"/><Relationship Id="rId189" Type="http://schemas.openxmlformats.org/officeDocument/2006/relationships/hyperlink" Target="http://www.westlaw.com/Link/Document/FullText?findType=Y&amp;serNum=1988076072&amp;pubNum=0000661&amp;originatingDoc=Ie2f8c2b07b5d11eaafc9a4147037e074&amp;refType=RP&amp;fi=co_pp_sp_661_1117&amp;originationContext=document&amp;vr=3.0&amp;rs=cblt1.0&amp;transitionType=DocumentItem&amp;contextData=(sc.Default)" TargetMode="External"/><Relationship Id="rId3" Type="http://schemas.openxmlformats.org/officeDocument/2006/relationships/webSettings" Target="webSettings.xml"/><Relationship Id="rId25" Type="http://schemas.openxmlformats.org/officeDocument/2006/relationships/hyperlink" Target="http://www.westlaw.com/Browse/Home/KeyNumber/30XVI(D)/View.html?docGuid=Ie2f8c2b07b5d11eaafc9a4147037e074&amp;originationContext=document&amp;vr=3.0&amp;rs=cblt1.0&amp;transitionType=DocumentItem&amp;contextData=(sc.Default)" TargetMode="External"/><Relationship Id="rId46" Type="http://schemas.openxmlformats.org/officeDocument/2006/relationships/hyperlink" Target="http://www.westlaw.com/Browse/Home/KeyNumber/30/View.html?docGuid=Ie2f8c2b07b5d11eaafc9a4147037e074&amp;originationContext=document&amp;vr=3.0&amp;rs=cblt1.0&amp;transitionType=DocumentItem&amp;contextData=(sc.Default)" TargetMode="External"/><Relationship Id="rId67" Type="http://schemas.openxmlformats.org/officeDocument/2006/relationships/hyperlink" Target="http://www.westlaw.com/Browse/Home/KeyNumber/30k3053/View.html?docGuid=Ie2f8c2b07b5d11eaafc9a4147037e074&amp;originationContext=document&amp;vr=3.0&amp;rs=cblt1.0&amp;transitionType=DocumentItem&amp;contextData=(sc.Default)" TargetMode="External"/><Relationship Id="rId116" Type="http://schemas.openxmlformats.org/officeDocument/2006/relationships/hyperlink" Target="http://www.westlaw.com/Browse/Home/KeyNumber/405XV(C)1/View.html?docGuid=Ie2f8c2b07b5d11eaafc9a4147037e074&amp;originationContext=document&amp;vr=3.0&amp;rs=cblt1.0&amp;transitionType=DocumentItem&amp;contextData=(sc.Default)" TargetMode="External"/><Relationship Id="rId137" Type="http://schemas.openxmlformats.org/officeDocument/2006/relationships/hyperlink" Target="https://1.next.westlaw.com/Link/RelatedInformation/Flag?documentGuid=N37B0EDC083DB11EAA5AB85CBCD2797A5&amp;transitionType=InlineKeyCiteFlags&amp;originationContext=docHeaderFlag&amp;Rank=0&amp;ppcid=5322749c66c04db095318a0142c0f55b&amp;contextData=(sc.Default)" TargetMode="External"/><Relationship Id="rId158" Type="http://schemas.openxmlformats.org/officeDocument/2006/relationships/hyperlink" Target="https://1.next.westlaw.com/Link/RelatedInformation/Flag?documentGuid=Iae39e232f7c411d9b386b232635db992&amp;transitionType=InlineKeyCiteFlags&amp;originationContext=docHeaderFlag&amp;Rank=0&amp;ppcid=5322749c66c04db095318a0142c0f55b&amp;contextData=(sc.Default)" TargetMode="External"/><Relationship Id="rId20" Type="http://schemas.openxmlformats.org/officeDocument/2006/relationships/hyperlink" Target="http://www.westlaw.com/Browse/Home/KeyNumber/30k3767/View.html?docGuid=Ie2f8c2b07b5d11eaafc9a4147037e074&amp;originationContext=document&amp;vr=3.0&amp;rs=cblt1.0&amp;transitionType=DocumentItem&amp;contextData=(sc.Default)" TargetMode="External"/><Relationship Id="rId41" Type="http://schemas.openxmlformats.org/officeDocument/2006/relationships/hyperlink" Target="http://www.westlaw.com/Browse/Home/KeyNumber/30XVI/View.html?docGuid=Ie2f8c2b07b5d11eaafc9a4147037e074&amp;originationContext=document&amp;vr=3.0&amp;rs=cblt1.0&amp;transitionType=DocumentItem&amp;contextData=(sc.Default)" TargetMode="External"/><Relationship Id="rId62" Type="http://schemas.openxmlformats.org/officeDocument/2006/relationships/hyperlink" Target="http://www.westlaw.com/Browse/Home/KeyNumber/30k78(1)/View.html?docGuid=Ie2f8c2b07b5d11eaafc9a4147037e074&amp;originationContext=document&amp;vr=3.0&amp;rs=cblt1.0&amp;transitionType=DocumentItem&amp;contextData=(sc.Default)" TargetMode="External"/><Relationship Id="rId83" Type="http://schemas.openxmlformats.org/officeDocument/2006/relationships/hyperlink" Target="http://www.westlaw.com/Link/Document/FullText?findType=L&amp;pubNum=1006774&amp;cite=AKRRAPR204&amp;originatingDoc=Ie2f8c2b07b5d11eaafc9a4147037e074&amp;refType=LQ&amp;originationContext=document&amp;vr=3.0&amp;rs=cblt1.0&amp;transitionType=DocumentItem&amp;contextData=(sc.Default)" TargetMode="External"/><Relationship Id="rId88" Type="http://schemas.openxmlformats.org/officeDocument/2006/relationships/hyperlink" Target="http://www.westlaw.com/Browse/Home/KeyNumber/30/View.html?docGuid=Ie2f8c2b07b5d11eaafc9a4147037e074&amp;originationContext=document&amp;vr=3.0&amp;rs=cblt1.0&amp;transitionType=DocumentItem&amp;contextData=(sc.Default)" TargetMode="External"/><Relationship Id="rId111" Type="http://schemas.openxmlformats.org/officeDocument/2006/relationships/hyperlink" Target="http://www.westlaw.com/Browse/Home/KeyNumber/405/View.html?docGuid=Ie2f8c2b07b5d11eaafc9a4147037e074&amp;originationContext=document&amp;vr=3.0&amp;rs=cblt1.0&amp;transitionType=DocumentItem&amp;contextData=(sc.Default)" TargetMode="External"/><Relationship Id="rId132" Type="http://schemas.openxmlformats.org/officeDocument/2006/relationships/hyperlink" Target="http://www.westlaw.com/Link/Document/FullText?findType=h&amp;pubNum=176284&amp;cite=0213183301&amp;originatingDoc=Ie2f8c2b07b5d11eaafc9a4147037e074&amp;refType=RQ&amp;originationContext=document&amp;vr=3.0&amp;rs=cblt1.0&amp;transitionType=DocumentItem&amp;contextData=(sc.Default)" TargetMode="External"/><Relationship Id="rId153" Type="http://schemas.openxmlformats.org/officeDocument/2006/relationships/hyperlink" Target="http://www.westlaw.com/Link/Document/FullText?findType=L&amp;pubNum=1006774&amp;cite=AKRRAPR204&amp;originatingDoc=Ie2f8c2b07b5d11eaafc9a4147037e074&amp;refType=LQ&amp;originationContext=document&amp;vr=3.0&amp;rs=cblt1.0&amp;transitionType=DocumentItem&amp;contextData=(sc.Default)" TargetMode="External"/><Relationship Id="rId174" Type="http://schemas.openxmlformats.org/officeDocument/2006/relationships/hyperlink" Target="https://1.next.westlaw.com/Link/RelatedInformation/Flag?documentGuid=I41434cde971411d9bdd1cfdd544ca3a4&amp;transitionType=InlineKeyCiteFlags&amp;originationContext=docHeaderFlag&amp;Rank=0&amp;ppcid=5322749c66c04db095318a0142c0f55b&amp;contextData=(sc.Default)" TargetMode="External"/><Relationship Id="rId179" Type="http://schemas.openxmlformats.org/officeDocument/2006/relationships/hyperlink" Target="http://www.westlaw.com/Link/Document/FullText?findType=Y&amp;serNum=2022092923&amp;pubNum=0004645&amp;originatingDoc=Ie2f8c2b07b5d11eaafc9a4147037e074&amp;refType=RP&amp;fi=co_pp_sp_4645_1206&amp;originationContext=document&amp;vr=3.0&amp;rs=cblt1.0&amp;transitionType=DocumentItem&amp;contextData=(sc.Default)" TargetMode="External"/><Relationship Id="rId195" Type="http://schemas.openxmlformats.org/officeDocument/2006/relationships/hyperlink" Target="http://www.westlaw.com/Link/Document/FullText?findType=L&amp;pubNum=1013779&amp;cite=11AKADC53.900&amp;originatingDoc=Ie2f8c2b07b5d11eaafc9a4147037e074&amp;refType=LQ&amp;originationContext=document&amp;vr=3.0&amp;rs=cblt1.0&amp;transitionType=DocumentItem&amp;contextData=(sc.Default)" TargetMode="External"/><Relationship Id="rId190" Type="http://schemas.openxmlformats.org/officeDocument/2006/relationships/hyperlink" Target="http://www.westlaw.com/Link/Document/FullText?findType=L&amp;pubNum=1000003&amp;cite=AKSTS38.05.126&amp;originatingDoc=Ie2f8c2b07b5d11eaafc9a4147037e074&amp;refType=SP&amp;originationContext=document&amp;vr=3.0&amp;rs=cblt1.0&amp;transitionType=DocumentItem&amp;contextData=(sc.Default)" TargetMode="External"/><Relationship Id="rId15" Type="http://schemas.openxmlformats.org/officeDocument/2006/relationships/hyperlink" Target="http://www.westlaw.com/Browse/Home/KeyNumber/30XVI(D)3/View.html?docGuid=Ie2f8c2b07b5d11eaafc9a4147037e074&amp;originationContext=document&amp;vr=3.0&amp;rs=cblt1.0&amp;transitionType=DocumentItem&amp;contextData=(sc.Default)" TargetMode="External"/><Relationship Id="rId36" Type="http://schemas.openxmlformats.org/officeDocument/2006/relationships/hyperlink" Target="http://www.westlaw.com/Browse/Home/KeyNumber/76Dk913/View.html?docGuid=Ie2f8c2b07b5d11eaafc9a4147037e074&amp;originationContext=document&amp;vr=3.0&amp;rs=cblt1.0&amp;transitionType=DocumentItem&amp;contextData=(sc.Default)" TargetMode="External"/><Relationship Id="rId57" Type="http://schemas.openxmlformats.org/officeDocument/2006/relationships/hyperlink" Target="http://www.westlaw.com/Browse/Home/KeyNumber/30/View.html?docGuid=Ie2f8c2b07b5d11eaafc9a4147037e074&amp;originationContext=document&amp;vr=3.0&amp;rs=cblt1.0&amp;transitionType=DocumentItem&amp;contextData=(sc.Default)" TargetMode="External"/><Relationship Id="rId106" Type="http://schemas.openxmlformats.org/officeDocument/2006/relationships/hyperlink" Target="http://www.westlaw.com/Browse/Home/KeyNumber/141II/View.html?docGuid=Ie2f8c2b07b5d11eaafc9a4147037e074&amp;originationContext=document&amp;vr=3.0&amp;rs=cblt1.0&amp;transitionType=DocumentItem&amp;contextData=(sc.Default)" TargetMode="External"/><Relationship Id="rId127" Type="http://schemas.openxmlformats.org/officeDocument/2006/relationships/hyperlink" Target="http://www.westlaw.com/Link/Document/FullText?findType=h&amp;pubNum=176284&amp;cite=0183732201&amp;originatingDoc=Ie2f8c2b07b5d11eaafc9a4147037e074&amp;refType=RQ&amp;originationContext=document&amp;vr=3.0&amp;rs=cblt1.0&amp;transitionType=DocumentItem&amp;contextData=(sc.Default)" TargetMode="External"/><Relationship Id="rId10" Type="http://schemas.openxmlformats.org/officeDocument/2006/relationships/image" Target="media/image1.png"/><Relationship Id="rId31" Type="http://schemas.openxmlformats.org/officeDocument/2006/relationships/hyperlink" Target="http://www.westlaw.com/Browse/Home/KeyNumber/30XVI(D)22/View.html?docGuid=Ie2f8c2b07b5d11eaafc9a4147037e074&amp;originationContext=document&amp;vr=3.0&amp;rs=cblt1.0&amp;transitionType=DocumentItem&amp;contextData=(sc.Default)" TargetMode="External"/><Relationship Id="rId52" Type="http://schemas.openxmlformats.org/officeDocument/2006/relationships/hyperlink" Target="http://www.westlaw.com/Browse/Home/KeyNumber/30k76/View.html?docGuid=Ie2f8c2b07b5d11eaafc9a4147037e074&amp;originationContext=document&amp;vr=3.0&amp;rs=cblt1.0&amp;transitionType=DocumentItem&amp;contextData=(sc.Default)" TargetMode="External"/><Relationship Id="rId73" Type="http://schemas.openxmlformats.org/officeDocument/2006/relationships/hyperlink" Target="http://www.westlaw.com/Browse/Home/KeyNumber/30k77(1)/View.html?docGuid=Ie2f8c2b07b5d11eaafc9a4147037e074&amp;originationContext=document&amp;vr=3.0&amp;rs=cblt1.0&amp;transitionType=DocumentItem&amp;contextData=(sc.Default)" TargetMode="External"/><Relationship Id="rId78" Type="http://schemas.openxmlformats.org/officeDocument/2006/relationships/hyperlink" Target="http://www.westlaw.com/Browse/Home/KeyNumber/30k3053/View.html?docGuid=Ie2f8c2b07b5d11eaafc9a4147037e074&amp;originationContext=document&amp;vr=3.0&amp;rs=cblt1.0&amp;transitionType=DocumentItem&amp;contextData=(sc.Default)" TargetMode="External"/><Relationship Id="rId94" Type="http://schemas.openxmlformats.org/officeDocument/2006/relationships/hyperlink" Target="http://www.westlaw.com/Browse/Home/KeyNumber/30/View.html?docGuid=Ie2f8c2b07b5d11eaafc9a4147037e074&amp;originationContext=document&amp;vr=3.0&amp;rs=cblt1.0&amp;transitionType=DocumentItem&amp;contextData=(sc.Default)" TargetMode="External"/><Relationship Id="rId99" Type="http://schemas.openxmlformats.org/officeDocument/2006/relationships/hyperlink" Target="http://www.westlaw.com/Browse/Home/KeyNumber/30k3054/View.html?docGuid=Ie2f8c2b07b5d11eaafc9a4147037e074&amp;originationContext=document&amp;vr=3.0&amp;rs=cblt1.0&amp;transitionType=DocumentItem&amp;contextData=(sc.Default)" TargetMode="External"/><Relationship Id="rId101" Type="http://schemas.openxmlformats.org/officeDocument/2006/relationships/hyperlink" Target="http://www.westlaw.com/Link/Document/FullText?findType=L&amp;pubNum=1000003&amp;cite=AKSTS22.10.020&amp;originatingDoc=Ie2f8c2b07b5d11eaafc9a4147037e074&amp;refType=SP&amp;originationContext=document&amp;vr=3.0&amp;rs=cblt1.0&amp;transitionType=DocumentItem&amp;contextData=(sc.Default)" TargetMode="External"/><Relationship Id="rId122" Type="http://schemas.openxmlformats.org/officeDocument/2006/relationships/hyperlink" Target="http://www.westlaw.com/Browse/Home/KeyNumber/405XV/View.html?docGuid=Ie2f8c2b07b5d11eaafc9a4147037e074&amp;originationContext=document&amp;vr=3.0&amp;rs=cblt1.0&amp;transitionType=DocumentItem&amp;contextData=(sc.Default)" TargetMode="External"/><Relationship Id="rId143" Type="http://schemas.openxmlformats.org/officeDocument/2006/relationships/hyperlink" Target="http://www.westlaw.com/Link/Document/FullText?findType=Y&amp;serNum=2039654290&amp;pubNum=0004645&amp;originatingDoc=Ie2f8c2b07b5d11eaafc9a4147037e074&amp;refType=RP&amp;fi=co_pp_sp_4645_383&amp;originationContext=document&amp;vr=3.0&amp;rs=cblt1.0&amp;transitionType=DocumentItem&amp;contextData=(sc.Default)" TargetMode="External"/><Relationship Id="rId148" Type="http://schemas.openxmlformats.org/officeDocument/2006/relationships/hyperlink" Target="http://www.westlaw.com/Link/Document/FullText?findType=Y&amp;serNum=1998055419&amp;pubNum=0000661&amp;originatingDoc=Ie2f8c2b07b5d11eaafc9a4147037e074&amp;refType=RP&amp;fi=co_pp_sp_661_574&amp;originationContext=document&amp;vr=3.0&amp;rs=cblt1.0&amp;transitionType=DocumentItem&amp;contextData=(sc.Default)" TargetMode="External"/><Relationship Id="rId164" Type="http://schemas.openxmlformats.org/officeDocument/2006/relationships/hyperlink" Target="https://1.next.westlaw.com/Link/RelatedInformation/Flag?documentGuid=N45258B505FE911DD9796E26F278DD372&amp;transitionType=InlineKeyCiteFlags&amp;originationContext=docHeaderFlag&amp;Rank=0&amp;ppcid=5322749c66c04db095318a0142c0f55b&amp;contextData=(sc.Default)" TargetMode="External"/><Relationship Id="rId169" Type="http://schemas.openxmlformats.org/officeDocument/2006/relationships/hyperlink" Target="http://www.westlaw.com/Link/Document/FullText?findType=L&amp;pubNum=1006771&amp;cite=AKRRCPR90&amp;originatingDoc=Ie2f8c2b07b5d11eaafc9a4147037e074&amp;refType=LQ&amp;originationContext=document&amp;vr=3.0&amp;rs=cblt1.0&amp;transitionType=DocumentItem&amp;contextData=(sc.Default)" TargetMode="External"/><Relationship Id="rId185" Type="http://schemas.openxmlformats.org/officeDocument/2006/relationships/hyperlink" Target="http://www.westlaw.com/Link/Document/FullText?findType=L&amp;pubNum=1000003&amp;cite=AKSTS38.05.965&amp;originatingDoc=Ie2f8c2b07b5d11eaafc9a4147037e074&amp;refType=SP&amp;originationContext=document&amp;vr=3.0&amp;rs=cblt1.0&amp;transitionType=DocumentItem&amp;contextData=(sc.Default)" TargetMode="External"/><Relationship Id="rId4" Type="http://schemas.openxmlformats.org/officeDocument/2006/relationships/footnotes" Target="footnotes.xml"/><Relationship Id="rId9" Type="http://schemas.openxmlformats.org/officeDocument/2006/relationships/hyperlink" Target="http://www.westlaw.com/Browse/Home/KeyNumber/30/View.html?docGuid=Ie2f8c2b07b5d11eaafc9a4147037e074&amp;originationContext=document&amp;vr=3.0&amp;rs=cblt1.0&amp;transitionType=DocumentItem&amp;contextData=(sc.Default)" TargetMode="External"/><Relationship Id="rId180" Type="http://schemas.openxmlformats.org/officeDocument/2006/relationships/hyperlink" Target="https://1.next.westlaw.com/Link/RelatedInformation/Flag?documentGuid=NC4D98A805FEA11DD9796E26F278DD372&amp;transitionType=InlineKeyCiteFlags&amp;originationContext=docHeaderFlag&amp;Rank=0&amp;ppcid=5322749c66c04db095318a0142c0f55b&amp;contextData=(sc.Default)" TargetMode="External"/><Relationship Id="rId26" Type="http://schemas.openxmlformats.org/officeDocument/2006/relationships/hyperlink" Target="http://www.westlaw.com/Browse/Home/KeyNumber/30XVI(D)3/View.html?docGuid=Ie2f8c2b07b5d11eaafc9a4147037e074&amp;originationContext=document&amp;vr=3.0&amp;rs=cblt1.0&amp;transitionType=DocumentItem&amp;contextData=(sc.Default)" TargetMode="External"/><Relationship Id="rId47" Type="http://schemas.openxmlformats.org/officeDocument/2006/relationships/hyperlink" Target="http://www.westlaw.com/Browse/Home/KeyNumber/30k75/View.html?docGuid=Ie2f8c2b07b5d11eaafc9a4147037e074&amp;originationContext=document&amp;vr=3.0&amp;rs=cblt1.0&amp;transitionType=DocumentItem&amp;contextData=(sc.Default)" TargetMode="External"/><Relationship Id="rId68" Type="http://schemas.openxmlformats.org/officeDocument/2006/relationships/hyperlink" Target="http://www.westlaw.com/Browse/Home/KeyNumber/30/View.html?docGuid=Ie2f8c2b07b5d11eaafc9a4147037e074&amp;originationContext=document&amp;vr=3.0&amp;rs=cblt1.0&amp;transitionType=DocumentItem&amp;contextData=(sc.Default)" TargetMode="External"/><Relationship Id="rId89" Type="http://schemas.openxmlformats.org/officeDocument/2006/relationships/hyperlink" Target="http://www.westlaw.com/Browse/Home/KeyNumber/30III/View.html?docGuid=Ie2f8c2b07b5d11eaafc9a4147037e074&amp;originationContext=document&amp;vr=3.0&amp;rs=cblt1.0&amp;transitionType=DocumentItem&amp;contextData=(sc.Default)" TargetMode="External"/><Relationship Id="rId112" Type="http://schemas.openxmlformats.org/officeDocument/2006/relationships/hyperlink" Target="http://www.westlaw.com/Browse/Home/KeyNumber/405k2651/View.html?docGuid=Ie2f8c2b07b5d11eaafc9a4147037e074&amp;originationContext=document&amp;vr=3.0&amp;rs=cblt1.0&amp;transitionType=DocumentItem&amp;contextData=(sc.Default)" TargetMode="External"/><Relationship Id="rId133" Type="http://schemas.openxmlformats.org/officeDocument/2006/relationships/hyperlink" Target="http://www.westlaw.com/Link/Document/FullText?findType=h&amp;pubNum=176284&amp;cite=0157349101&amp;originatingDoc=Ie2f8c2b07b5d11eaafc9a4147037e074&amp;refType=RQ&amp;originationContext=document&amp;vr=3.0&amp;rs=cblt1.0&amp;transitionType=DocumentItem&amp;contextData=(sc.Default)" TargetMode="External"/><Relationship Id="rId154" Type="http://schemas.openxmlformats.org/officeDocument/2006/relationships/hyperlink" Target="http://www.westlaw.com/Link/Document/FullText?findType=Y&amp;serNum=2018633907&amp;pubNum=0004645&amp;originatingDoc=Ie2f8c2b07b5d11eaafc9a4147037e074&amp;refType=RP&amp;fi=co_pp_sp_4645_310&amp;originationContext=document&amp;vr=3.0&amp;rs=cblt1.0&amp;transitionType=DocumentItem&amp;contextData=(sc.Default)" TargetMode="External"/><Relationship Id="rId175" Type="http://schemas.openxmlformats.org/officeDocument/2006/relationships/hyperlink" Target="http://www.westlaw.com/Link/Document/FullText?findType=Y&amp;serNum=1989120837&amp;pubNum=0000350&amp;originatingDoc=Ie2f8c2b07b5d11eaafc9a4147037e074&amp;refType=RP&amp;originationContext=document&amp;vr=3.0&amp;rs=cblt1.0&amp;transitionType=DocumentItem&amp;contextData=(sc.Default)" TargetMode="External"/><Relationship Id="rId196" Type="http://schemas.openxmlformats.org/officeDocument/2006/relationships/hyperlink" Target="http://www.westlaw.com/Link/Document/FullText?findType=L&amp;pubNum=1013779&amp;cite=11AKADC53.900&amp;originatingDoc=Ie2f8c2b07b5d11eaafc9a4147037e074&amp;refType=LQ&amp;originationContext=document&amp;vr=3.0&amp;rs=cblt1.0&amp;transitionType=DocumentItem&amp;contextData=(sc.Default)" TargetMode="External"/><Relationship Id="rId16" Type="http://schemas.openxmlformats.org/officeDocument/2006/relationships/hyperlink" Target="http://www.westlaw.com/Browse/Home/KeyNumber/30k3193/View.html?docGuid=Ie2f8c2b07b5d11eaafc9a4147037e074&amp;originationContext=document&amp;vr=3.0&amp;rs=cblt1.0&amp;transitionType=DocumentItem&amp;contextData=(sc.Default)" TargetMode="External"/><Relationship Id="rId37" Type="http://schemas.openxmlformats.org/officeDocument/2006/relationships/hyperlink" Target="http://www.westlaw.com/Browse/Home/KeyNumber/76Dk919/View.html?docGuid=Ie2f8c2b07b5d11eaafc9a4147037e074&amp;originationContext=document&amp;vr=3.0&amp;rs=cblt1.0&amp;transitionType=DocumentItem&amp;contextData=(sc.Default)" TargetMode="External"/><Relationship Id="rId58" Type="http://schemas.openxmlformats.org/officeDocument/2006/relationships/hyperlink" Target="http://www.westlaw.com/Browse/Home/KeyNumber/30III/View.html?docGuid=Ie2f8c2b07b5d11eaafc9a4147037e074&amp;originationContext=document&amp;vr=3.0&amp;rs=cblt1.0&amp;transitionType=DocumentItem&amp;contextData=(sc.Default)" TargetMode="External"/><Relationship Id="rId79" Type="http://schemas.openxmlformats.org/officeDocument/2006/relationships/hyperlink" Target="http://www.westlaw.com/Browse/Home/KeyNumber/30k3054/View.html?docGuid=Ie2f8c2b07b5d11eaafc9a4147037e074&amp;originationContext=document&amp;vr=3.0&amp;rs=cblt1.0&amp;transitionType=DocumentItem&amp;contextData=(sc.Default)" TargetMode="External"/><Relationship Id="rId102" Type="http://schemas.openxmlformats.org/officeDocument/2006/relationships/hyperlink" Target="http://www.westlaw.com/Link/Document/FullText?findType=L&amp;pubNum=1006774&amp;cite=AKRRAPR204&amp;originatingDoc=Ie2f8c2b07b5d11eaafc9a4147037e074&amp;refType=LQ&amp;originationContext=document&amp;vr=3.0&amp;rs=cblt1.0&amp;transitionType=DocumentItem&amp;contextData=(sc.Default)" TargetMode="External"/><Relationship Id="rId123" Type="http://schemas.openxmlformats.org/officeDocument/2006/relationships/hyperlink" Target="http://www.westlaw.com/Browse/Home/KeyNumber/405XV(C)/View.html?docGuid=Ie2f8c2b07b5d11eaafc9a4147037e074&amp;originationContext=document&amp;vr=3.0&amp;rs=cblt1.0&amp;transitionType=DocumentItem&amp;contextData=(sc.Default)" TargetMode="External"/><Relationship Id="rId144" Type="http://schemas.openxmlformats.org/officeDocument/2006/relationships/hyperlink" Target="https://1.next.westlaw.com/Link/RelatedInformation/Flag?documentGuid=Ide3ab80cf57111d9bf60c1d57ebc853e&amp;transitionType=InlineKeyCiteFlags&amp;originationContext=docHeaderFlag&amp;Rank=0&amp;ppcid=5322749c66c04db095318a0142c0f55b&amp;contextData=(sc.Default)" TargetMode="External"/><Relationship Id="rId90" Type="http://schemas.openxmlformats.org/officeDocument/2006/relationships/hyperlink" Target="http://www.westlaw.com/Browse/Home/KeyNumber/30III(D)/View.html?docGuid=Ie2f8c2b07b5d11eaafc9a4147037e074&amp;originationContext=document&amp;vr=3.0&amp;rs=cblt1.0&amp;transitionType=DocumentItem&amp;contextData=(sc.Default)" TargetMode="External"/><Relationship Id="rId165" Type="http://schemas.openxmlformats.org/officeDocument/2006/relationships/hyperlink" Target="http://www.westlaw.com/Link/Document/FullText?findType=L&amp;pubNum=1000003&amp;cite=AKSTS22.10.020&amp;originatingDoc=Ie2f8c2b07b5d11eaafc9a4147037e074&amp;refType=SP&amp;originationContext=document&amp;vr=3.0&amp;rs=cblt1.0&amp;transitionType=DocumentItem&amp;contextData=(sc.Default)" TargetMode="External"/><Relationship Id="rId186" Type="http://schemas.openxmlformats.org/officeDocument/2006/relationships/hyperlink" Target="https://1.next.westlaw.com/Link/RelatedInformation/Flag?documentGuid=I8489f1b464e711dfab57d8fd5597ca43&amp;transitionType=InlineKeyCiteFlags&amp;originationContext=docHeaderFlag&amp;Rank=0&amp;ppcid=5322749c66c04db095318a0142c0f55b&amp;contextData=(sc.Default)" TargetMode="External"/><Relationship Id="rId27" Type="http://schemas.openxmlformats.org/officeDocument/2006/relationships/hyperlink" Target="http://www.westlaw.com/Browse/Home/KeyNumber/30k3193/View.html?docGuid=Ie2f8c2b07b5d11eaafc9a4147037e074&amp;originationContext=document&amp;vr=3.0&amp;rs=cblt1.0&amp;transitionType=DocumentItem&amp;contextData=(sc.Default)" TargetMode="External"/><Relationship Id="rId48" Type="http://schemas.openxmlformats.org/officeDocument/2006/relationships/hyperlink" Target="http://www.westlaw.com/Browse/Home/KeyNumber/30/View.html?docGuid=Ie2f8c2b07b5d11eaafc9a4147037e074&amp;originationContext=document&amp;vr=3.0&amp;rs=cblt1.0&amp;transitionType=DocumentItem&amp;contextData=(sc.Default)" TargetMode="External"/><Relationship Id="rId69" Type="http://schemas.openxmlformats.org/officeDocument/2006/relationships/hyperlink" Target="http://www.westlaw.com/Browse/Home/KeyNumber/30III/View.html?docGuid=Ie2f8c2b07b5d11eaafc9a4147037e074&amp;originationContext=document&amp;vr=3.0&amp;rs=cblt1.0&amp;transitionType=DocumentItem&amp;contextData=(sc.Default)" TargetMode="External"/><Relationship Id="rId113" Type="http://schemas.openxmlformats.org/officeDocument/2006/relationships/hyperlink" Target="http://www.westlaw.com/Browse/Home/KeyNumber/405/View.html?docGuid=Ie2f8c2b07b5d11eaafc9a4147037e074&amp;originationContext=document&amp;vr=3.0&amp;rs=cblt1.0&amp;transitionType=DocumentItem&amp;contextData=(sc.Default)" TargetMode="External"/><Relationship Id="rId134" Type="http://schemas.openxmlformats.org/officeDocument/2006/relationships/hyperlink" Target="http://www.westlaw.com/Link/Document/FullText?findType=h&amp;pubNum=176284&amp;cite=0150535499&amp;originatingDoc=Ie2f8c2b07b5d11eaafc9a4147037e074&amp;refType=RQ&amp;originationContext=document&amp;vr=3.0&amp;rs=cblt1.0&amp;transitionType=DocumentItem&amp;contextData=(sc.Default)" TargetMode="External"/><Relationship Id="rId80" Type="http://schemas.openxmlformats.org/officeDocument/2006/relationships/hyperlink" Target="https://1.next.westlaw.com/Link/RelatedInformation/Flag?documentGuid=N45258B505FE911DD9796E26F278DD372&amp;transitionType=InlineKeyCiteFlags&amp;originationContext=docHeaderFlag&amp;Rank=0&amp;ppcid=5322749c66c04db095318a0142c0f55b&amp;contextData=(sc.Default)" TargetMode="External"/><Relationship Id="rId155" Type="http://schemas.openxmlformats.org/officeDocument/2006/relationships/hyperlink" Target="https://1.next.westlaw.com/Link/RelatedInformation/Flag?documentGuid=Iae2c74a2f7c411d9b386b232635db992&amp;transitionType=InlineKeyCiteFlags&amp;originationContext=docHeaderFlag&amp;Rank=0&amp;ppcid=5322749c66c04db095318a0142c0f55b&amp;contextData=(sc.Default)" TargetMode="External"/><Relationship Id="rId176" Type="http://schemas.openxmlformats.org/officeDocument/2006/relationships/hyperlink" Target="https://1.next.westlaw.com/Link/RelatedInformation/Flag?documentGuid=I41434cde971411d9bdd1cfdd544ca3a4&amp;transitionType=InlineKeyCiteFlags&amp;originationContext=docHeaderFlag&amp;Rank=0&amp;ppcid=5322749c66c04db095318a0142c0f55b&amp;contextData=(sc.Default)" TargetMode="External"/><Relationship Id="rId197" Type="http://schemas.openxmlformats.org/officeDocument/2006/relationships/hyperlink" Target="http://www.westlaw.com/Link/Document/FullText?findType=L&amp;pubNum=1000547&amp;cite=33CFRS329.12&amp;originatingDoc=Ie2f8c2b07b5d11eaafc9a4147037e074&amp;refType=RB&amp;originationContext=document&amp;vr=3.0&amp;rs=cblt1.0&amp;transitionType=DocumentItem&amp;contextData=(sc.Default)" TargetMode="External"/><Relationship Id="rId17" Type="http://schemas.openxmlformats.org/officeDocument/2006/relationships/hyperlink" Target="http://www.westlaw.com/Browse/Home/KeyNumber/30/View.html?docGuid=Ie2f8c2b07b5d11eaafc9a4147037e074&amp;originationContext=document&amp;vr=3.0&amp;rs=cblt1.0&amp;transitionType=DocumentItem&amp;contextData=(sc.Default)" TargetMode="External"/><Relationship Id="rId38" Type="http://schemas.openxmlformats.org/officeDocument/2006/relationships/hyperlink" Target="http://www.westlaw.com/Browse/Home/KeyNumber/30/View.html?docGuid=Ie2f8c2b07b5d11eaafc9a4147037e074&amp;originationContext=document&amp;vr=3.0&amp;rs=cblt1.0&amp;transitionType=DocumentItem&amp;contextData=(sc.Default)" TargetMode="External"/><Relationship Id="rId59" Type="http://schemas.openxmlformats.org/officeDocument/2006/relationships/hyperlink" Target="http://www.westlaw.com/Browse/Home/KeyNumber/30III(D)/View.html?docGuid=Ie2f8c2b07b5d11eaafc9a4147037e074&amp;originationContext=document&amp;vr=3.0&amp;rs=cblt1.0&amp;transitionType=DocumentItem&amp;contextData=(sc.Default)" TargetMode="External"/><Relationship Id="rId103" Type="http://schemas.openxmlformats.org/officeDocument/2006/relationships/hyperlink" Target="http://www.westlaw.com/Browse/Home/KeyNumber/141/View.html?docGuid=Ie2f8c2b07b5d11eaafc9a4147037e074&amp;originationContext=document&amp;vr=3.0&amp;rs=cblt1.0&amp;transitionType=DocumentItem&amp;contextData=(sc.Default)" TargetMode="External"/><Relationship Id="rId124" Type="http://schemas.openxmlformats.org/officeDocument/2006/relationships/hyperlink" Target="http://www.westlaw.com/Browse/Home/KeyNumber/405XV(C)1/View.html?docGuid=Ie2f8c2b07b5d11eaafc9a4147037e074&amp;originationContext=document&amp;vr=3.0&amp;rs=cblt1.0&amp;transitionType=DocumentItem&amp;contextData=(sc.Default)" TargetMode="External"/><Relationship Id="rId70" Type="http://schemas.openxmlformats.org/officeDocument/2006/relationships/hyperlink" Target="http://www.westlaw.com/Browse/Home/KeyNumber/30III(D)/View.html?docGuid=Ie2f8c2b07b5d11eaafc9a4147037e074&amp;originationContext=document&amp;vr=3.0&amp;rs=cblt1.0&amp;transitionType=DocumentItem&amp;contextData=(sc.Default)" TargetMode="External"/><Relationship Id="rId91" Type="http://schemas.openxmlformats.org/officeDocument/2006/relationships/hyperlink" Target="http://www.westlaw.com/Browse/Home/KeyNumber/30k75/View.html?docGuid=Ie2f8c2b07b5d11eaafc9a4147037e074&amp;originationContext=document&amp;vr=3.0&amp;rs=cblt1.0&amp;transitionType=DocumentItem&amp;contextData=(sc.Default)" TargetMode="External"/><Relationship Id="rId145" Type="http://schemas.openxmlformats.org/officeDocument/2006/relationships/hyperlink" Target="http://www.westlaw.com/Link/Document/FullText?findType=Y&amp;serNum=1997187188&amp;pubNum=0000661&amp;originatingDoc=Ie2f8c2b07b5d11eaafc9a4147037e074&amp;refType=RP&amp;fi=co_pp_sp_661_489&amp;originationContext=document&amp;vr=3.0&amp;rs=cblt1.0&amp;transitionType=DocumentItem&amp;contextData=(sc.Default)" TargetMode="External"/><Relationship Id="rId166" Type="http://schemas.openxmlformats.org/officeDocument/2006/relationships/hyperlink" Target="https://1.next.westlaw.com/Link/RelatedInformation/Flag?documentGuid=Iae39e232f7c411d9b386b232635db992&amp;transitionType=InlineKeyCiteFlags&amp;originationContext=docHeaderFlag&amp;Rank=0&amp;ppcid=5322749c66c04db095318a0142c0f55b&amp;contextData=(sc.Default)" TargetMode="External"/><Relationship Id="rId187" Type="http://schemas.openxmlformats.org/officeDocument/2006/relationships/hyperlink" Target="http://www.westlaw.com/Link/Document/FullText?findType=Y&amp;serNum=2022092923&amp;pubNum=0004645&amp;originatingDoc=Ie2f8c2b07b5d11eaafc9a4147037e074&amp;refType=RP&amp;fi=co_pp_sp_4645_1211&amp;originationContext=document&amp;vr=3.0&amp;rs=cblt1.0&amp;transitionType=DocumentItem&amp;contextData=(sc.Default)" TargetMode="External"/><Relationship Id="rId1" Type="http://schemas.openxmlformats.org/officeDocument/2006/relationships/styles" Target="styles.xml"/><Relationship Id="rId28" Type="http://schemas.openxmlformats.org/officeDocument/2006/relationships/hyperlink" Target="http://www.westlaw.com/Browse/Home/KeyNumber/30/View.html?docGuid=Ie2f8c2b07b5d11eaafc9a4147037e074&amp;originationContext=document&amp;vr=3.0&amp;rs=cblt1.0&amp;transitionType=DocumentItem&amp;contextData=(sc.Default)" TargetMode="External"/><Relationship Id="rId49" Type="http://schemas.openxmlformats.org/officeDocument/2006/relationships/hyperlink" Target="http://www.westlaw.com/Browse/Home/KeyNumber/30III/View.html?docGuid=Ie2f8c2b07b5d11eaafc9a4147037e074&amp;originationContext=document&amp;vr=3.0&amp;rs=cblt1.0&amp;transitionType=DocumentItem&amp;contextData=(sc.Default)" TargetMode="External"/><Relationship Id="rId114" Type="http://schemas.openxmlformats.org/officeDocument/2006/relationships/hyperlink" Target="http://www.westlaw.com/Browse/Home/KeyNumber/405XV/View.html?docGuid=Ie2f8c2b07b5d11eaafc9a4147037e074&amp;originationContext=document&amp;vr=3.0&amp;rs=cblt1.0&amp;transitionType=DocumentItem&amp;contextData=(sc.Default)" TargetMode="External"/><Relationship Id="rId60" Type="http://schemas.openxmlformats.org/officeDocument/2006/relationships/hyperlink" Target="http://www.westlaw.com/Browse/Home/KeyNumber/30k75/View.html?docGuid=Ie2f8c2b07b5d11eaafc9a4147037e074&amp;originationContext=document&amp;vr=3.0&amp;rs=cblt1.0&amp;transitionType=DocumentItem&amp;contextData=(sc.Default)" TargetMode="External"/><Relationship Id="rId81" Type="http://schemas.openxmlformats.org/officeDocument/2006/relationships/image" Target="media/image2.png"/><Relationship Id="rId135" Type="http://schemas.openxmlformats.org/officeDocument/2006/relationships/hyperlink" Target="https://1.next.westlaw.com/Link/RelatedInformation/Flag?documentGuid=N37B0EDC083DB11EAA5AB85CBCD2797A5&amp;transitionType=InlineKeyCiteFlags&amp;originationContext=docHeaderFlag&amp;Rank=0&amp;ppcid=5322749c66c04db095318a0142c0f55b&amp;contextData=(sc.Default)" TargetMode="External"/><Relationship Id="rId156" Type="http://schemas.openxmlformats.org/officeDocument/2006/relationships/image" Target="media/image4.png"/><Relationship Id="rId177" Type="http://schemas.openxmlformats.org/officeDocument/2006/relationships/hyperlink" Target="http://www.westlaw.com/Link/Document/FullText?findType=Y&amp;serNum=1989120837&amp;pubNum=0000350&amp;originatingDoc=Ie2f8c2b07b5d11eaafc9a4147037e074&amp;refType=RP&amp;fi=co_pp_sp_350_668&amp;originationContext=document&amp;vr=3.0&amp;rs=cblt1.0&amp;transitionType=DocumentItem&amp;contextData=(sc.Default)" TargetMode="External"/><Relationship Id="rId198" Type="http://schemas.openxmlformats.org/officeDocument/2006/relationships/fontTable" Target="fontTable.xml"/><Relationship Id="rId18" Type="http://schemas.openxmlformats.org/officeDocument/2006/relationships/hyperlink" Target="http://www.westlaw.com/Browse/Home/KeyNumber/30k3193/View.html?docGuid=Ie2f8c2b07b5d11eaafc9a4147037e074&amp;originationContext=document&amp;vr=3.0&amp;rs=cblt1.0&amp;transitionType=DocumentItem&amp;contextData=(sc.Default)" TargetMode="External"/><Relationship Id="rId39" Type="http://schemas.openxmlformats.org/officeDocument/2006/relationships/hyperlink" Target="http://www.westlaw.com/Browse/Home/KeyNumber/30k3264/View.html?docGuid=Ie2f8c2b07b5d11eaafc9a4147037e074&amp;originationContext=document&amp;vr=3.0&amp;rs=cblt1.0&amp;transitionType=DocumentItem&amp;contextData=(sc.Default)" TargetMode="External"/><Relationship Id="rId50" Type="http://schemas.openxmlformats.org/officeDocument/2006/relationships/hyperlink" Target="http://www.westlaw.com/Browse/Home/KeyNumber/30III(D)/View.html?docGuid=Ie2f8c2b07b5d11eaafc9a4147037e074&amp;originationContext=document&amp;vr=3.0&amp;rs=cblt1.0&amp;transitionType=DocumentItem&amp;contextData=(sc.Default)" TargetMode="External"/><Relationship Id="rId104" Type="http://schemas.openxmlformats.org/officeDocument/2006/relationships/hyperlink" Target="http://www.westlaw.com/Browse/Home/KeyNumber/141k61(12)/View.html?docGuid=Ie2f8c2b07b5d11eaafc9a4147037e074&amp;originationContext=document&amp;vr=3.0&amp;rs=cblt1.0&amp;transitionType=DocumentItem&amp;contextData=(sc.Default)" TargetMode="External"/><Relationship Id="rId125" Type="http://schemas.openxmlformats.org/officeDocument/2006/relationships/hyperlink" Target="http://www.westlaw.com/Browse/Home/KeyNumber/405k2658/View.html?docGuid=Ie2f8c2b07b5d11eaafc9a4147037e074&amp;originationContext=document&amp;vr=3.0&amp;rs=cblt1.0&amp;transitionType=DocumentItem&amp;contextData=(sc.Default)" TargetMode="External"/><Relationship Id="rId146" Type="http://schemas.openxmlformats.org/officeDocument/2006/relationships/hyperlink" Target="https://1.next.westlaw.com/Link/RelatedInformation/Flag?documentGuid=I18042a50f5a711d9bf60c1d57ebc853e&amp;transitionType=InlineKeyCiteFlags&amp;originationContext=docHeaderFlag&amp;Rank=0&amp;ppcid=5322749c66c04db095318a0142c0f55b&amp;contextData=(sc.Default)" TargetMode="External"/><Relationship Id="rId167" Type="http://schemas.openxmlformats.org/officeDocument/2006/relationships/hyperlink" Target="http://www.westlaw.com/Link/Document/FullText?findType=Y&amp;serNum=1979124225&amp;pubNum=0000661&amp;originatingDoc=Ie2f8c2b07b5d11eaafc9a4147037e074&amp;refType=RP&amp;fi=co_pp_sp_661_628&amp;originationContext=document&amp;vr=3.0&amp;rs=cblt1.0&amp;transitionType=DocumentItem&amp;contextData=(sc.Default)" TargetMode="External"/><Relationship Id="rId188" Type="http://schemas.openxmlformats.org/officeDocument/2006/relationships/hyperlink" Target="https://1.next.westlaw.com/Link/RelatedInformation/Flag?documentGuid=I9df758d0f39511d9bf60c1d57ebc853e&amp;transitionType=InlineKeyCiteFlags&amp;originationContext=docHeaderFlag&amp;Rank=0&amp;ppcid=5322749c66c04db095318a0142c0f55b&amp;contextData=(sc.Defaul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11732</Words>
  <Characters>66876</Characters>
  <Application>Microsoft Office Word</Application>
  <DocSecurity>0</DocSecurity>
  <Lines>557</Lines>
  <Paragraphs>156</Paragraphs>
  <ScaleCrop>false</ScaleCrop>
  <Company/>
  <LinksUpToDate>false</LinksUpToDate>
  <CharactersWithSpaces>78452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Emma Roos-Collins</cp:lastModifiedBy>
  <cp:revision>2</cp:revision>
  <dcterms:created xsi:type="dcterms:W3CDTF">2022-03-14T18:29:00Z</dcterms:created>
  <dcterms:modified xsi:type="dcterms:W3CDTF">2022-03-14T18:33:00Z</dcterms:modified>
</cp:coreProperties>
</file>